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0D45" w14:textId="77777777" w:rsidR="00B450F3" w:rsidRPr="00C13F6C" w:rsidRDefault="00B450F3" w:rsidP="00DD7C83">
      <w:pPr>
        <w:pStyle w:val="Rubrik"/>
        <w:rPr>
          <w:b/>
          <w:bCs/>
        </w:rPr>
      </w:pPr>
    </w:p>
    <w:p w14:paraId="07B5E994" w14:textId="109EB065" w:rsidR="006A2943" w:rsidRDefault="003E3282" w:rsidP="00B450F3">
      <w:pPr>
        <w:pStyle w:val="Rubrik"/>
        <w:jc w:val="center"/>
      </w:pPr>
      <w:r>
        <w:t>Kvalitetssäkring av OL-tävlingar</w:t>
      </w:r>
      <w:r w:rsidR="007A5A33">
        <w:t xml:space="preserve"> </w:t>
      </w:r>
      <w:r w:rsidR="00B361C4">
        <w:t>i</w:t>
      </w:r>
      <w:r w:rsidR="00B450F3">
        <w:br/>
      </w:r>
      <w:r w:rsidR="00B361C4">
        <w:t>Jämtland-Härjedalen</w:t>
      </w:r>
    </w:p>
    <w:p w14:paraId="320BD710" w14:textId="52FFFDB4" w:rsidR="0073121F" w:rsidRPr="001F6B52" w:rsidRDefault="000E21CD" w:rsidP="001F6B52">
      <w:pPr>
        <w:pStyle w:val="Underrubrik"/>
      </w:pPr>
      <w:r w:rsidRPr="001F6B52">
        <w:t>F</w:t>
      </w:r>
      <w:r w:rsidR="00E55903" w:rsidRPr="001F6B52">
        <w:t xml:space="preserve">ör </w:t>
      </w:r>
      <w:r w:rsidR="00371F71" w:rsidRPr="001F6B52">
        <w:t xml:space="preserve">arrangörer av </w:t>
      </w:r>
      <w:r w:rsidR="00E55903" w:rsidRPr="001F6B52">
        <w:t xml:space="preserve">mästerskapstävlingar och nationella tävlingar (Nivå 2) inom Jämtland Härjedalens Orienteringsförbund (JHOF). </w:t>
      </w:r>
    </w:p>
    <w:p w14:paraId="67C4AB17" w14:textId="77751ADA" w:rsidR="00DD7C83" w:rsidRDefault="00DD7C83" w:rsidP="00DD7C83">
      <w:pPr>
        <w:pStyle w:val="Rubrik1"/>
      </w:pPr>
      <w:r>
        <w:t>Syfte</w:t>
      </w:r>
    </w:p>
    <w:p w14:paraId="664B49F1" w14:textId="59461444" w:rsidR="00E55903" w:rsidRDefault="00AA17A7" w:rsidP="00E55903">
      <w:r>
        <w:t>S</w:t>
      </w:r>
      <w:r w:rsidR="00E55903">
        <w:t xml:space="preserve">yftet med dokumentet är att säkra kvalitén på tävlingarna enligt SOFTS </w:t>
      </w:r>
      <w:r w:rsidR="00F42E5D">
        <w:t>tävlings</w:t>
      </w:r>
      <w:r w:rsidR="00E55903">
        <w:t>regler och anvisningar</w:t>
      </w:r>
      <w:r w:rsidR="00837139">
        <w:t xml:space="preserve"> (kapitel 4.2 – 4.3)</w:t>
      </w:r>
      <w:r w:rsidR="00E55903">
        <w:t xml:space="preserve">. Arrangemangen inom förbundet är relativt begränsade i antal deltagare och en fullständig kvalitetssäkring enligt </w:t>
      </w:r>
      <w:proofErr w:type="gramStart"/>
      <w:r w:rsidR="00E55903">
        <w:t>SOFT</w:t>
      </w:r>
      <w:r w:rsidR="00BA27EB">
        <w:t>s</w:t>
      </w:r>
      <w:proofErr w:type="gramEnd"/>
      <w:r w:rsidR="00BA27EB">
        <w:t xml:space="preserve"> tävlingsregler</w:t>
      </w:r>
      <w:r w:rsidR="00E55903">
        <w:t xml:space="preserve"> är inte alltid praktisk eller motiverad. Här nedanför redovisas därför en lägsta form av kvalitetskontroll </w:t>
      </w:r>
      <w:r w:rsidR="00707BB3">
        <w:t xml:space="preserve">i form av </w:t>
      </w:r>
      <w:r w:rsidR="00B95EE8">
        <w:t xml:space="preserve">tävlingskontroll och bankontroll </w:t>
      </w:r>
      <w:r w:rsidR="00E55903">
        <w:t>som alltid ska genomföras för samtliga tävlingar på Nivå 2 inom JHOF.</w:t>
      </w:r>
    </w:p>
    <w:p w14:paraId="778A63F0" w14:textId="6CA5698B" w:rsidR="00C81937" w:rsidRDefault="00094D2A" w:rsidP="00B361C4">
      <w:pPr>
        <w:pStyle w:val="Rubrik1"/>
      </w:pPr>
      <w:r>
        <w:t>Övriga dokument</w:t>
      </w:r>
    </w:p>
    <w:p w14:paraId="20CEED0A" w14:textId="1DF69437" w:rsidR="00C245E1" w:rsidRPr="00C245E1" w:rsidRDefault="001F4E6E" w:rsidP="00C245E1">
      <w:r>
        <w:t xml:space="preserve">På </w:t>
      </w:r>
      <w:r w:rsidR="00C245E1">
        <w:t>SOFT</w:t>
      </w:r>
      <w:r w:rsidR="00497296">
        <w:t>, JHOF</w:t>
      </w:r>
      <w:r>
        <w:t xml:space="preserve"> och Naturvårdsverket </w:t>
      </w:r>
      <w:r w:rsidR="00C245E1">
        <w:t xml:space="preserve">finns </w:t>
      </w:r>
      <w:r w:rsidR="009F2B4F">
        <w:t>regler, anvisningar och guider för arrangören och kontroll</w:t>
      </w:r>
      <w:r w:rsidR="004E6C92">
        <w:t>anterna</w:t>
      </w:r>
      <w:r>
        <w:t>:</w:t>
      </w:r>
    </w:p>
    <w:p w14:paraId="4157A548" w14:textId="2F0CA689" w:rsidR="00B361C4" w:rsidRDefault="001F4E6E" w:rsidP="00B361C4">
      <w:hyperlink r:id="rId7" w:history="1">
        <w:r>
          <w:rPr>
            <w:rStyle w:val="Hyperlnk"/>
          </w:rPr>
          <w:t>Tävlingsregler och anvisningar, SOFT</w:t>
        </w:r>
      </w:hyperlink>
    </w:p>
    <w:p w14:paraId="5A6C84E2" w14:textId="09DF3F9A" w:rsidR="00B361C4" w:rsidRPr="004229DB" w:rsidRDefault="001F4E6E" w:rsidP="00B361C4">
      <w:pPr>
        <w:rPr>
          <w:rStyle w:val="Hyperlnk"/>
          <w:color w:val="auto"/>
          <w:u w:val="none"/>
        </w:rPr>
      </w:pPr>
      <w:hyperlink r:id="rId8" w:history="1">
        <w:r>
          <w:rPr>
            <w:rStyle w:val="Hyperlnk"/>
          </w:rPr>
          <w:t>Arrangemangshandbok, SOFT</w:t>
        </w:r>
      </w:hyperlink>
      <w:r w:rsidR="004229DB">
        <w:rPr>
          <w:rStyle w:val="Hyperlnk"/>
          <w:color w:val="auto"/>
          <w:u w:val="none"/>
        </w:rPr>
        <w:t xml:space="preserve"> (under revision, </w:t>
      </w:r>
      <w:r w:rsidR="00D50834">
        <w:rPr>
          <w:rStyle w:val="Hyperlnk"/>
          <w:color w:val="auto"/>
          <w:u w:val="none"/>
        </w:rPr>
        <w:t>april</w:t>
      </w:r>
      <w:r w:rsidR="004229DB">
        <w:rPr>
          <w:rStyle w:val="Hyperlnk"/>
          <w:color w:val="auto"/>
          <w:u w:val="none"/>
        </w:rPr>
        <w:t xml:space="preserve"> 202</w:t>
      </w:r>
      <w:r w:rsidR="00304B0F">
        <w:rPr>
          <w:rStyle w:val="Hyperlnk"/>
          <w:color w:val="auto"/>
          <w:u w:val="none"/>
        </w:rPr>
        <w:t>4</w:t>
      </w:r>
      <w:r w:rsidR="004229DB">
        <w:rPr>
          <w:rStyle w:val="Hyperlnk"/>
          <w:color w:val="auto"/>
          <w:u w:val="none"/>
        </w:rPr>
        <w:t>)</w:t>
      </w:r>
    </w:p>
    <w:p w14:paraId="51BDDE72" w14:textId="5843F07C" w:rsidR="00094D2A" w:rsidRDefault="001F4E6E" w:rsidP="00B361C4">
      <w:hyperlink r:id="rId9" w:history="1">
        <w:r>
          <w:rPr>
            <w:rStyle w:val="Hyperlnk"/>
          </w:rPr>
          <w:t>Stöddokument för banläggning, SOFT</w:t>
        </w:r>
      </w:hyperlink>
    </w:p>
    <w:p w14:paraId="1683C861" w14:textId="26FF0A6C" w:rsidR="001F4E6E" w:rsidRDefault="001F4E6E" w:rsidP="00B361C4">
      <w:pPr>
        <w:rPr>
          <w:rStyle w:val="Hyperlnk"/>
        </w:rPr>
      </w:pPr>
      <w:hyperlink r:id="rId10" w:history="1">
        <w:r>
          <w:rPr>
            <w:rStyle w:val="Hyperlnk"/>
          </w:rPr>
          <w:t>Markfrågor, SOFT</w:t>
        </w:r>
      </w:hyperlink>
    </w:p>
    <w:p w14:paraId="21DA00E7" w14:textId="1E6299D1" w:rsidR="001F4E6E" w:rsidRDefault="001F4E6E" w:rsidP="00B361C4">
      <w:pPr>
        <w:rPr>
          <w:rStyle w:val="Hyperlnk"/>
        </w:rPr>
      </w:pPr>
      <w:hyperlink r:id="rId11" w:history="1">
        <w:r w:rsidRPr="001F4E6E">
          <w:rPr>
            <w:rStyle w:val="Hyperlnk"/>
          </w:rPr>
          <w:t>Arrangemang i naturen, Naturvårdsverket</w:t>
        </w:r>
      </w:hyperlink>
    </w:p>
    <w:p w14:paraId="0B3E7C9A" w14:textId="039E98E8" w:rsidR="00497296" w:rsidRDefault="00497296" w:rsidP="00B361C4">
      <w:pPr>
        <w:rPr>
          <w:rStyle w:val="Hyperlnk"/>
        </w:rPr>
      </w:pPr>
      <w:hyperlink r:id="rId12" w:history="1">
        <w:r w:rsidRPr="00050908">
          <w:rPr>
            <w:rStyle w:val="Hyperlnk"/>
          </w:rPr>
          <w:t>Länsförsäkringars</w:t>
        </w:r>
        <w:r w:rsidR="00050908" w:rsidRPr="00050908">
          <w:rPr>
            <w:rStyle w:val="Hyperlnk"/>
          </w:rPr>
          <w:t xml:space="preserve"> ungdoms- och juniorserie</w:t>
        </w:r>
      </w:hyperlink>
    </w:p>
    <w:p w14:paraId="47ECE892" w14:textId="52079B70" w:rsidR="00BA57CD" w:rsidRDefault="00BA57CD" w:rsidP="001542EC">
      <w:pPr>
        <w:pStyle w:val="Rubrik1"/>
      </w:pPr>
      <w:r>
        <w:t>Tävlingskontroll</w:t>
      </w:r>
    </w:p>
    <w:p w14:paraId="08E2FCD8" w14:textId="12AA9766" w:rsidR="00EC4A1C" w:rsidRDefault="00EC4A1C" w:rsidP="00EC4A1C">
      <w:r>
        <w:t xml:space="preserve">Syftet med tävlingskontrollen är att </w:t>
      </w:r>
      <w:r w:rsidR="009D704E">
        <w:t xml:space="preserve">stödja arrangören </w:t>
      </w:r>
      <w:r w:rsidR="005170DF">
        <w:t xml:space="preserve">och säkerställa att arrangemanget </w:t>
      </w:r>
      <w:r w:rsidR="008E2315">
        <w:t xml:space="preserve">håller en hög kvalitet. </w:t>
      </w:r>
      <w:r w:rsidR="00091DF6">
        <w:t xml:space="preserve">Detta sker främst genom </w:t>
      </w:r>
      <w:r w:rsidR="00220FB2">
        <w:t xml:space="preserve">ett antal </w:t>
      </w:r>
      <w:r w:rsidR="002D01AB">
        <w:t xml:space="preserve">träffar </w:t>
      </w:r>
      <w:r w:rsidR="00220FB2">
        <w:t xml:space="preserve">där </w:t>
      </w:r>
      <w:r w:rsidR="004B4382">
        <w:t>punkter enligt</w:t>
      </w:r>
      <w:r w:rsidR="00E44B71">
        <w:t xml:space="preserve"> en</w:t>
      </w:r>
      <w:r w:rsidR="004B4382">
        <w:t xml:space="preserve"> checklist</w:t>
      </w:r>
      <w:r w:rsidR="00E755DB">
        <w:t>a</w:t>
      </w:r>
      <w:r w:rsidR="004B4382">
        <w:t xml:space="preserve"> </w:t>
      </w:r>
      <w:r w:rsidR="000F3B7E">
        <w:t>behandlas.</w:t>
      </w:r>
      <w:r w:rsidR="004B4382">
        <w:t xml:space="preserve"> E</w:t>
      </w:r>
      <w:r w:rsidR="001F7B45">
        <w:t>n nyckel till hög kvalitet är god framförhållning</w:t>
      </w:r>
      <w:r w:rsidR="00425579">
        <w:t xml:space="preserve"> i planeringen och många av punkterna i checklistan handlar därför om att </w:t>
      </w:r>
      <w:r w:rsidR="00FB4A14">
        <w:t xml:space="preserve">fastställa </w:t>
      </w:r>
      <w:r w:rsidR="00006345">
        <w:t xml:space="preserve">en </w:t>
      </w:r>
      <w:r w:rsidR="00FB4A14">
        <w:t>tidsplan för arrangemanget.</w:t>
      </w:r>
    </w:p>
    <w:p w14:paraId="00F46E9A" w14:textId="12041F19" w:rsidR="006E7FE2" w:rsidRDefault="0051060D" w:rsidP="00EC4A1C">
      <w:r>
        <w:t xml:space="preserve">Tävlingskontrollant </w:t>
      </w:r>
      <w:r w:rsidR="004B7F87">
        <w:t xml:space="preserve">bör inte vara medlem i arrangerande förening. </w:t>
      </w:r>
      <w:r w:rsidR="00FB0D98">
        <w:t>Tävlingskontrollanten ansvarar för att kontakta tävlings</w:t>
      </w:r>
      <w:r w:rsidR="00A70A49">
        <w:t>ledaren och genomför därefter tävlingskontrollen med hjälp av checklistan i Bilaga 1</w:t>
      </w:r>
      <w:r w:rsidR="00E44B71">
        <w:t>.</w:t>
      </w:r>
    </w:p>
    <w:p w14:paraId="7A324403" w14:textId="7DF44695" w:rsidR="00E44B71" w:rsidRDefault="003C0401" w:rsidP="00EC4A1C">
      <w:r>
        <w:t xml:space="preserve">Kontakta gärna </w:t>
      </w:r>
      <w:proofErr w:type="spellStart"/>
      <w:proofErr w:type="gramStart"/>
      <w:r>
        <w:t>JHOFs</w:t>
      </w:r>
      <w:proofErr w:type="spellEnd"/>
      <w:proofErr w:type="gramEnd"/>
      <w:r>
        <w:t xml:space="preserve"> tävlingsadministratör (Lennart Hamberg) v</w:t>
      </w:r>
      <w:r w:rsidR="001B25C4">
        <w:t xml:space="preserve">id frågor eller </w:t>
      </w:r>
      <w:r>
        <w:t>behov av stöd i samband med tävlingskontrollen</w:t>
      </w:r>
      <w:r w:rsidR="00D4350D">
        <w:t>.</w:t>
      </w:r>
    </w:p>
    <w:p w14:paraId="0656283C" w14:textId="0519E8CC" w:rsidR="00BC2FE1" w:rsidRDefault="00BC2FE1" w:rsidP="00BA57CD">
      <w:pPr>
        <w:pStyle w:val="Rubrik1"/>
      </w:pPr>
      <w:r>
        <w:t>Kartkontroll</w:t>
      </w:r>
    </w:p>
    <w:p w14:paraId="4E0492D4" w14:textId="508A8F57" w:rsidR="00BC2FE1" w:rsidRDefault="008B1597" w:rsidP="00BC2FE1">
      <w:r>
        <w:t>För</w:t>
      </w:r>
      <w:r w:rsidR="00236DF7">
        <w:t xml:space="preserve"> </w:t>
      </w:r>
      <w:r w:rsidRPr="008B1597">
        <w:t>mästerskapstävlingar och nationella tävlingar (Nivå 2) inom JHOF</w:t>
      </w:r>
      <w:r w:rsidR="002A0159">
        <w:t xml:space="preserve"> skall godkända kartor användas </w:t>
      </w:r>
      <w:r w:rsidR="00010A43">
        <w:t xml:space="preserve">i </w:t>
      </w:r>
      <w:r w:rsidR="002A0159">
        <w:t xml:space="preserve">så </w:t>
      </w:r>
      <w:r w:rsidR="00010A43">
        <w:t>stor utst</w:t>
      </w:r>
      <w:r w:rsidR="002A0E99">
        <w:t>r</w:t>
      </w:r>
      <w:r w:rsidR="00010A43">
        <w:t xml:space="preserve">äckning </w:t>
      </w:r>
      <w:r w:rsidR="002A0159">
        <w:t>som möjligt</w:t>
      </w:r>
      <w:r w:rsidR="00010A43">
        <w:t xml:space="preserve">. En sammanställning av godkända kartor finns </w:t>
      </w:r>
      <w:r w:rsidR="00325B68">
        <w:t xml:space="preserve">på </w:t>
      </w:r>
      <w:hyperlink r:id="rId13" w:history="1">
        <w:proofErr w:type="spellStart"/>
        <w:proofErr w:type="gramStart"/>
        <w:r w:rsidR="00325B68" w:rsidRPr="00413105">
          <w:rPr>
            <w:rStyle w:val="Hyperlnk"/>
          </w:rPr>
          <w:t>JHOFs</w:t>
        </w:r>
        <w:proofErr w:type="spellEnd"/>
        <w:proofErr w:type="gramEnd"/>
        <w:r w:rsidR="00325B68" w:rsidRPr="00413105">
          <w:rPr>
            <w:rStyle w:val="Hyperlnk"/>
          </w:rPr>
          <w:t xml:space="preserve"> hem</w:t>
        </w:r>
        <w:r w:rsidR="00325B68" w:rsidRPr="00413105">
          <w:rPr>
            <w:rStyle w:val="Hyperlnk"/>
          </w:rPr>
          <w:t>s</w:t>
        </w:r>
        <w:r w:rsidR="00325B68" w:rsidRPr="00413105">
          <w:rPr>
            <w:rStyle w:val="Hyperlnk"/>
          </w:rPr>
          <w:t>ida</w:t>
        </w:r>
      </w:hyperlink>
      <w:r w:rsidR="00325B68">
        <w:t>. För övriga frågor rörande kartor och kartkontroll hänvisas till Tomas Kristoffersson.</w:t>
      </w:r>
    </w:p>
    <w:p w14:paraId="05F20DE6" w14:textId="5AC2F3AB" w:rsidR="00BA57CD" w:rsidRDefault="00BA57CD" w:rsidP="00BA57CD">
      <w:pPr>
        <w:pStyle w:val="Rubrik1"/>
      </w:pPr>
      <w:r>
        <w:lastRenderedPageBreak/>
        <w:t>Bankontroll</w:t>
      </w:r>
    </w:p>
    <w:p w14:paraId="46294130" w14:textId="7CDE1FB6" w:rsidR="00717B8C" w:rsidRDefault="00717B8C" w:rsidP="001F52C9">
      <w:r>
        <w:t xml:space="preserve">Syftet med bankontrollen är att </w:t>
      </w:r>
      <w:r w:rsidR="008A0E07">
        <w:t xml:space="preserve">stödja banläggaren och </w:t>
      </w:r>
      <w:r w:rsidR="00B57361">
        <w:t xml:space="preserve">att </w:t>
      </w:r>
      <w:r>
        <w:t xml:space="preserve">säkerställa </w:t>
      </w:r>
      <w:r w:rsidR="00CB13C6">
        <w:t>en hög kvalitet på banorna</w:t>
      </w:r>
      <w:r w:rsidR="005E3216">
        <w:t xml:space="preserve">. Detta gäller </w:t>
      </w:r>
      <w:r w:rsidR="00CB13C6">
        <w:t>teoretiskt</w:t>
      </w:r>
      <w:r w:rsidR="005936BE">
        <w:t>,</w:t>
      </w:r>
      <w:r w:rsidR="00CB13C6">
        <w:t xml:space="preserve"> att de stämmer överens </w:t>
      </w:r>
      <w:r w:rsidR="005E3216">
        <w:t xml:space="preserve">med tävlingsreglerna </w:t>
      </w:r>
      <w:r w:rsidR="00CB13C6">
        <w:t xml:space="preserve">vad gäller svårighet </w:t>
      </w:r>
      <w:r w:rsidR="005E3216">
        <w:t>och längd</w:t>
      </w:r>
      <w:r w:rsidR="005936BE">
        <w:t xml:space="preserve">, samt </w:t>
      </w:r>
      <w:r w:rsidR="00C06F11">
        <w:t>praktisk</w:t>
      </w:r>
      <w:r w:rsidR="002E4D45">
        <w:t>t</w:t>
      </w:r>
      <w:r w:rsidR="00C06F11">
        <w:t xml:space="preserve"> </w:t>
      </w:r>
      <w:r w:rsidR="005936BE">
        <w:t>att</w:t>
      </w:r>
      <w:r w:rsidR="00103AA1">
        <w:t xml:space="preserve"> kontroller är korrekt utsatta </w:t>
      </w:r>
      <w:r w:rsidR="00C06F11">
        <w:t xml:space="preserve">och markerade </w:t>
      </w:r>
      <w:r w:rsidR="00103AA1">
        <w:t>i terrängen</w:t>
      </w:r>
      <w:r w:rsidR="00C06F11">
        <w:t>.</w:t>
      </w:r>
    </w:p>
    <w:p w14:paraId="040ACCF4" w14:textId="581EEE46" w:rsidR="001F52C9" w:rsidRDefault="005148DB" w:rsidP="001F52C9">
      <w:r>
        <w:t xml:space="preserve">För att bankontrollanten ska kunna utföra detta arbete krävs att förslag till banor finns tillgängliga och att </w:t>
      </w:r>
      <w:r w:rsidR="00686A19">
        <w:t xml:space="preserve">markörer i form av exempelvis snitslar finns i terrängen </w:t>
      </w:r>
      <w:r w:rsidR="00B61463">
        <w:t>i god tid innan arrangemanget.</w:t>
      </w:r>
    </w:p>
    <w:p w14:paraId="35A7E7CB" w14:textId="4687255A" w:rsidR="00B61463" w:rsidRPr="001F52C9" w:rsidRDefault="006323FA" w:rsidP="001F52C9">
      <w:r>
        <w:t>B</w:t>
      </w:r>
      <w:r w:rsidR="00B61463">
        <w:t xml:space="preserve">ankontrollanten ansvarar för att kontakta arrangemangets banläggare och genomför därefter </w:t>
      </w:r>
      <w:r w:rsidR="00DE0B46">
        <w:t>ban</w:t>
      </w:r>
      <w:r w:rsidR="00B61463">
        <w:t>kontrollen</w:t>
      </w:r>
      <w:r w:rsidR="00DE0B46">
        <w:t xml:space="preserve"> i samarbete med banläggaren och </w:t>
      </w:r>
      <w:r w:rsidR="00B61463">
        <w:t xml:space="preserve">med hjälp av checklistan i Bilaga </w:t>
      </w:r>
      <w:r w:rsidR="00DE0B46">
        <w:t>2</w:t>
      </w:r>
      <w:r w:rsidR="00B61463">
        <w:t>.</w:t>
      </w:r>
    </w:p>
    <w:p w14:paraId="1180574E" w14:textId="71586A41" w:rsidR="009B77B4" w:rsidRDefault="006515CD" w:rsidP="006515CD">
      <w:pPr>
        <w:pStyle w:val="Rubrik1"/>
      </w:pPr>
      <w:r>
        <w:t>Ekonomisk e</w:t>
      </w:r>
      <w:r w:rsidR="009B77B4">
        <w:t>rsättning</w:t>
      </w:r>
    </w:p>
    <w:p w14:paraId="4B3C3F4A" w14:textId="6BE653D5" w:rsidR="00120405" w:rsidRDefault="000F0160" w:rsidP="00B134FD">
      <w:pPr>
        <w:shd w:val="clear" w:color="auto" w:fill="FFFFFF" w:themeFill="background1"/>
      </w:pPr>
      <w:r w:rsidRPr="00C6050B">
        <w:t>Tävlings</w:t>
      </w:r>
      <w:r w:rsidR="00B9096E" w:rsidRPr="00C6050B">
        <w:t>kontrollanter vid mästerskap eller tävlingar på nivå 2 erhåller en ersättning från JHOF à 500</w:t>
      </w:r>
      <w:r w:rsidR="00736CDB">
        <w:t> </w:t>
      </w:r>
      <w:r w:rsidR="00B9096E" w:rsidRPr="00C6050B">
        <w:t>kr</w:t>
      </w:r>
      <w:r w:rsidR="005855F0" w:rsidRPr="00C6050B">
        <w:t>, oavsett om kontrollen gäller en endagarstävling eller en tävlingshelg</w:t>
      </w:r>
      <w:r w:rsidR="00B9096E" w:rsidRPr="00C6050B">
        <w:t xml:space="preserve"> (2-dagars).</w:t>
      </w:r>
      <w:r w:rsidR="005855F0" w:rsidRPr="00C6050B">
        <w:t xml:space="preserve"> </w:t>
      </w:r>
      <w:r w:rsidR="00F446AA" w:rsidRPr="00C6050B">
        <w:t>B</w:t>
      </w:r>
      <w:r w:rsidRPr="00C6050B">
        <w:t>ankontrollanter</w:t>
      </w:r>
      <w:r w:rsidR="005855F0" w:rsidRPr="00C6050B">
        <w:t xml:space="preserve"> </w:t>
      </w:r>
      <w:r w:rsidRPr="00C6050B">
        <w:t>erhåller</w:t>
      </w:r>
      <w:r w:rsidR="004E2B5F" w:rsidRPr="00C6050B">
        <w:t xml:space="preserve"> </w:t>
      </w:r>
      <w:r w:rsidRPr="00C6050B">
        <w:t xml:space="preserve">en ersättning à 1 </w:t>
      </w:r>
      <w:r w:rsidR="00CC3461" w:rsidRPr="00C6050B">
        <w:t>5</w:t>
      </w:r>
      <w:r w:rsidRPr="00C6050B">
        <w:t>00 kr för en tävlingshelg (2-dagars) respektive 1 000 kr</w:t>
      </w:r>
      <w:r w:rsidR="009E452D" w:rsidRPr="00C6050B">
        <w:t xml:space="preserve"> </w:t>
      </w:r>
      <w:r w:rsidRPr="00C6050B">
        <w:t>för en endagarstävling.</w:t>
      </w:r>
      <w:r w:rsidR="009E452D" w:rsidRPr="00C6050B">
        <w:t xml:space="preserve"> E</w:t>
      </w:r>
      <w:r w:rsidRPr="00C6050B">
        <w:t>rsättningen betalas ut direkt till kontrollanten</w:t>
      </w:r>
      <w:r w:rsidR="009E452D" w:rsidRPr="00C6050B">
        <w:t>.</w:t>
      </w:r>
    </w:p>
    <w:p w14:paraId="0F1468D4" w14:textId="77777777" w:rsidR="00120405" w:rsidRDefault="00120405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0F359728" w14:textId="6154D8F7" w:rsidR="0076455A" w:rsidRPr="00E047DE" w:rsidRDefault="003846A6" w:rsidP="0000677A">
      <w:pPr>
        <w:pStyle w:val="Rubrik"/>
      </w:pPr>
      <w:r>
        <w:lastRenderedPageBreak/>
        <w:t xml:space="preserve">Bilaga 1 – Checklista för </w:t>
      </w:r>
      <w:r w:rsidR="007F6E9E">
        <w:t>t</w:t>
      </w:r>
      <w:r>
        <w:t>ävlingskontroll</w:t>
      </w:r>
    </w:p>
    <w:p w14:paraId="71A5D5BB" w14:textId="05535636" w:rsidR="0057056E" w:rsidRDefault="0057056E" w:rsidP="00D27893">
      <w:pPr>
        <w:pStyle w:val="Rubrik1"/>
      </w:pPr>
      <w:bookmarkStart w:id="0" w:name="_Toc373076682"/>
      <w:bookmarkStart w:id="1" w:name="_Toc373077500"/>
      <w:bookmarkStart w:id="2" w:name="_Toc373077536"/>
      <w:bookmarkStart w:id="3" w:name="_Toc379292325"/>
      <w:r>
        <w:t>Tävlingsförutsättningar</w:t>
      </w:r>
      <w:bookmarkEnd w:id="0"/>
      <w:bookmarkEnd w:id="1"/>
      <w:bookmarkEnd w:id="2"/>
      <w:bookmarkEnd w:id="3"/>
    </w:p>
    <w:p w14:paraId="691F0A4B" w14:textId="363F4772" w:rsidR="00EF412E" w:rsidRPr="00F54D87" w:rsidRDefault="00EF412E" w:rsidP="00EF412E">
      <w:pPr>
        <w:rPr>
          <w:i/>
          <w:iCs/>
        </w:rPr>
      </w:pPr>
      <w:r w:rsidRPr="00F54D87">
        <w:rPr>
          <w:i/>
          <w:iCs/>
        </w:rPr>
        <w:t xml:space="preserve">Bör </w:t>
      </w:r>
      <w:r w:rsidR="0000677A">
        <w:rPr>
          <w:i/>
          <w:iCs/>
        </w:rPr>
        <w:t>behandlas</w:t>
      </w:r>
      <w:r w:rsidRPr="00F54D87">
        <w:rPr>
          <w:i/>
          <w:iCs/>
        </w:rPr>
        <w:t xml:space="preserve"> ca 4 månader före arrangemanget.</w:t>
      </w:r>
      <w:r w:rsidR="002E4D45">
        <w:rPr>
          <w:i/>
          <w:iCs/>
        </w:rPr>
        <w:t xml:space="preserve"> För tävlingar tidigt på säsongen kan ytterligare tid krävas för att hinna planera tävlingen innan snön lägger sig på hösten. </w:t>
      </w:r>
    </w:p>
    <w:p w14:paraId="4D2F9762" w14:textId="5B8B066D" w:rsidR="002C53D0" w:rsidRPr="002C53D0" w:rsidRDefault="002C53D0" w:rsidP="00F470C9">
      <w:pPr>
        <w:pStyle w:val="Rubrik2"/>
      </w:pPr>
      <w:r>
        <w:t>Mötesinformation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656D63" w14:paraId="0DC4863C" w14:textId="77777777" w:rsidTr="00F470C9">
        <w:tc>
          <w:tcPr>
            <w:tcW w:w="3964" w:type="dxa"/>
          </w:tcPr>
          <w:p w14:paraId="54A6AFAA" w14:textId="1002D51D" w:rsidR="00656D63" w:rsidRDefault="00656D63">
            <w:r>
              <w:t>Datum</w:t>
            </w:r>
          </w:p>
        </w:tc>
        <w:tc>
          <w:tcPr>
            <w:tcW w:w="5103" w:type="dxa"/>
          </w:tcPr>
          <w:p w14:paraId="19ADED1E" w14:textId="77777777" w:rsidR="00656D63" w:rsidRDefault="00656D63"/>
        </w:tc>
      </w:tr>
      <w:tr w:rsidR="00656D63" w14:paraId="48BCFB0F" w14:textId="77777777" w:rsidTr="00F470C9">
        <w:tc>
          <w:tcPr>
            <w:tcW w:w="3964" w:type="dxa"/>
          </w:tcPr>
          <w:p w14:paraId="475E51B6" w14:textId="0FC83800" w:rsidR="00656D63" w:rsidRDefault="00656D63">
            <w:r>
              <w:t>Deltagare</w:t>
            </w:r>
          </w:p>
        </w:tc>
        <w:tc>
          <w:tcPr>
            <w:tcW w:w="5103" w:type="dxa"/>
          </w:tcPr>
          <w:p w14:paraId="08718983" w14:textId="77777777" w:rsidR="00656D63" w:rsidRDefault="00656D63"/>
        </w:tc>
      </w:tr>
    </w:tbl>
    <w:p w14:paraId="0E35C463" w14:textId="75F8ABCE" w:rsidR="0057056E" w:rsidRDefault="0057056E"/>
    <w:p w14:paraId="518DA798" w14:textId="77777777" w:rsidR="00F240DE" w:rsidRDefault="00F240DE" w:rsidP="00F470C9">
      <w:pPr>
        <w:pStyle w:val="Rubrik2"/>
      </w:pPr>
      <w:r>
        <w:t>Tävlingsledning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F240DE" w14:paraId="70616AD9" w14:textId="77777777" w:rsidTr="00F470C9">
        <w:tc>
          <w:tcPr>
            <w:tcW w:w="3964" w:type="dxa"/>
          </w:tcPr>
          <w:p w14:paraId="42634B62" w14:textId="77777777" w:rsidR="00F240DE" w:rsidRDefault="00F240DE" w:rsidP="00537E7B">
            <w:r>
              <w:t>Tävlingsledare</w:t>
            </w:r>
          </w:p>
        </w:tc>
        <w:tc>
          <w:tcPr>
            <w:tcW w:w="5098" w:type="dxa"/>
          </w:tcPr>
          <w:p w14:paraId="764FD9BF" w14:textId="77777777" w:rsidR="00F240DE" w:rsidRDefault="00F240DE" w:rsidP="00537E7B"/>
        </w:tc>
      </w:tr>
      <w:tr w:rsidR="00F240DE" w14:paraId="192809F4" w14:textId="77777777" w:rsidTr="00F470C9">
        <w:tc>
          <w:tcPr>
            <w:tcW w:w="3964" w:type="dxa"/>
          </w:tcPr>
          <w:p w14:paraId="644CE76A" w14:textId="77777777" w:rsidR="00F240DE" w:rsidRDefault="00F240DE" w:rsidP="00537E7B">
            <w:r>
              <w:t>Banläggare</w:t>
            </w:r>
          </w:p>
        </w:tc>
        <w:tc>
          <w:tcPr>
            <w:tcW w:w="5098" w:type="dxa"/>
          </w:tcPr>
          <w:p w14:paraId="7556AC97" w14:textId="77777777" w:rsidR="00F240DE" w:rsidRDefault="00F240DE" w:rsidP="00537E7B"/>
        </w:tc>
      </w:tr>
      <w:tr w:rsidR="00F240DE" w14:paraId="0902A131" w14:textId="77777777" w:rsidTr="00F470C9">
        <w:tc>
          <w:tcPr>
            <w:tcW w:w="3964" w:type="dxa"/>
          </w:tcPr>
          <w:p w14:paraId="30129B1A" w14:textId="77777777" w:rsidR="00F240DE" w:rsidRDefault="00F240DE" w:rsidP="00537E7B">
            <w:r>
              <w:t>Administration (Eventor/hemsida)</w:t>
            </w:r>
          </w:p>
        </w:tc>
        <w:tc>
          <w:tcPr>
            <w:tcW w:w="5098" w:type="dxa"/>
          </w:tcPr>
          <w:p w14:paraId="54D4F688" w14:textId="77777777" w:rsidR="00F240DE" w:rsidRDefault="00F240DE" w:rsidP="00537E7B"/>
        </w:tc>
      </w:tr>
      <w:tr w:rsidR="00F240DE" w14:paraId="2B79A753" w14:textId="77777777" w:rsidTr="00F470C9">
        <w:tc>
          <w:tcPr>
            <w:tcW w:w="3964" w:type="dxa"/>
          </w:tcPr>
          <w:p w14:paraId="44EE89DA" w14:textId="77777777" w:rsidR="00F240DE" w:rsidRDefault="00F240DE" w:rsidP="00537E7B">
            <w:r>
              <w:t>Administration (Tävling)</w:t>
            </w:r>
          </w:p>
        </w:tc>
        <w:tc>
          <w:tcPr>
            <w:tcW w:w="5098" w:type="dxa"/>
          </w:tcPr>
          <w:p w14:paraId="0E2B3AC1" w14:textId="77777777" w:rsidR="00F240DE" w:rsidRDefault="00F240DE" w:rsidP="00537E7B"/>
        </w:tc>
      </w:tr>
      <w:tr w:rsidR="00F240DE" w14:paraId="71E9BFC5" w14:textId="77777777" w:rsidTr="00F470C9">
        <w:tc>
          <w:tcPr>
            <w:tcW w:w="3964" w:type="dxa"/>
          </w:tcPr>
          <w:p w14:paraId="7514F13E" w14:textId="77777777" w:rsidR="00F240DE" w:rsidRDefault="00F240DE" w:rsidP="00537E7B">
            <w:r>
              <w:t>Mötesstruktur för tävlingsledningen</w:t>
            </w:r>
          </w:p>
        </w:tc>
        <w:tc>
          <w:tcPr>
            <w:tcW w:w="5098" w:type="dxa"/>
          </w:tcPr>
          <w:p w14:paraId="3F77CC69" w14:textId="77777777" w:rsidR="00F240DE" w:rsidRDefault="00F240DE" w:rsidP="00537E7B"/>
        </w:tc>
      </w:tr>
    </w:tbl>
    <w:p w14:paraId="5FE3F0B3" w14:textId="77777777" w:rsidR="00F240DE" w:rsidRDefault="00F240DE"/>
    <w:p w14:paraId="1C86428C" w14:textId="5DDF8517" w:rsidR="0025795D" w:rsidRDefault="0025795D" w:rsidP="00F470C9">
      <w:pPr>
        <w:pStyle w:val="Rubrik2"/>
      </w:pPr>
      <w:r>
        <w:t>Tävling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25795D" w14:paraId="4BA91296" w14:textId="77777777" w:rsidTr="00B5586C">
        <w:tc>
          <w:tcPr>
            <w:tcW w:w="3964" w:type="dxa"/>
          </w:tcPr>
          <w:p w14:paraId="52B33EE4" w14:textId="528367A2" w:rsidR="0025795D" w:rsidRDefault="0025795D" w:rsidP="0025795D">
            <w:r>
              <w:t>Förutsättningar</w:t>
            </w:r>
            <w:r w:rsidR="008B369B">
              <w:t xml:space="preserve"> klara</w:t>
            </w:r>
          </w:p>
          <w:p w14:paraId="520777A7" w14:textId="798DF2BD" w:rsidR="0025795D" w:rsidRPr="008B369B" w:rsidRDefault="0025795D" w:rsidP="0025795D">
            <w:pPr>
              <w:rPr>
                <w:sz w:val="16"/>
                <w:szCs w:val="16"/>
              </w:rPr>
            </w:pPr>
            <w:r w:rsidRPr="008B369B">
              <w:rPr>
                <w:sz w:val="16"/>
                <w:szCs w:val="16"/>
              </w:rPr>
              <w:t>Är eventuella förändringar i SOFT:s regelverk kända? Finns särskilda anvisningar för arrangemanget från JHOF</w:t>
            </w:r>
            <w:r w:rsidR="00071AC8">
              <w:rPr>
                <w:sz w:val="16"/>
                <w:szCs w:val="16"/>
              </w:rPr>
              <w:t>, exempelvis angående ungdoms</w:t>
            </w:r>
            <w:r w:rsidR="009743E0">
              <w:rPr>
                <w:sz w:val="16"/>
                <w:szCs w:val="16"/>
              </w:rPr>
              <w:t>- och junior</w:t>
            </w:r>
            <w:r w:rsidR="00071AC8">
              <w:rPr>
                <w:sz w:val="16"/>
                <w:szCs w:val="16"/>
              </w:rPr>
              <w:t>serie</w:t>
            </w:r>
            <w:r w:rsidRPr="008B369B">
              <w:rPr>
                <w:sz w:val="16"/>
                <w:szCs w:val="16"/>
              </w:rPr>
              <w:t>?</w:t>
            </w:r>
          </w:p>
        </w:tc>
        <w:tc>
          <w:tcPr>
            <w:tcW w:w="5103" w:type="dxa"/>
          </w:tcPr>
          <w:p w14:paraId="038620E8" w14:textId="77777777" w:rsidR="0025795D" w:rsidRDefault="0025795D" w:rsidP="0025795D"/>
        </w:tc>
      </w:tr>
      <w:tr w:rsidR="0025795D" w14:paraId="345EA466" w14:textId="77777777" w:rsidTr="00B5586C">
        <w:tc>
          <w:tcPr>
            <w:tcW w:w="3964" w:type="dxa"/>
          </w:tcPr>
          <w:p w14:paraId="0E67D405" w14:textId="77777777" w:rsidR="0025795D" w:rsidRDefault="0025795D" w:rsidP="0025795D">
            <w:r>
              <w:t>Kartstatus</w:t>
            </w:r>
          </w:p>
          <w:p w14:paraId="303AE813" w14:textId="046E16A8" w:rsidR="001B1BF6" w:rsidRPr="001B1BF6" w:rsidRDefault="001B1BF6" w:rsidP="0025795D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14:paraId="5EE5E3BD" w14:textId="77777777" w:rsidR="0025795D" w:rsidRDefault="0025795D" w:rsidP="0025795D"/>
        </w:tc>
      </w:tr>
      <w:tr w:rsidR="0025795D" w14:paraId="35D62F89" w14:textId="77777777" w:rsidTr="00B5586C">
        <w:tc>
          <w:tcPr>
            <w:tcW w:w="3964" w:type="dxa"/>
          </w:tcPr>
          <w:p w14:paraId="13245241" w14:textId="77777777" w:rsidR="0025795D" w:rsidRDefault="0025795D" w:rsidP="0025795D">
            <w:r>
              <w:t>Uppskattat antal deltagare</w:t>
            </w:r>
          </w:p>
          <w:p w14:paraId="2DD5B59F" w14:textId="403D8501" w:rsidR="001B1BF6" w:rsidRPr="001B1BF6" w:rsidRDefault="001B1BF6" w:rsidP="0025795D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14:paraId="7AA5630F" w14:textId="77777777" w:rsidR="0025795D" w:rsidRDefault="0025795D" w:rsidP="0025795D"/>
        </w:tc>
      </w:tr>
      <w:tr w:rsidR="005643D8" w14:paraId="39EB6114" w14:textId="77777777" w:rsidTr="00B5586C">
        <w:tc>
          <w:tcPr>
            <w:tcW w:w="3964" w:type="dxa"/>
          </w:tcPr>
          <w:p w14:paraId="4EF17D2C" w14:textId="77777777" w:rsidR="005643D8" w:rsidRDefault="008301FC" w:rsidP="0025795D">
            <w:r>
              <w:t>T</w:t>
            </w:r>
            <w:r w:rsidR="00F668E1">
              <w:t>ävlingskalender i Eventor uppdaterad</w:t>
            </w:r>
          </w:p>
          <w:p w14:paraId="0987F400" w14:textId="737447C0" w:rsidR="001B1BF6" w:rsidRPr="001B1BF6" w:rsidRDefault="001B1BF6" w:rsidP="0025795D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14:paraId="3FA86304" w14:textId="78BF7176" w:rsidR="005643D8" w:rsidRDefault="005643D8" w:rsidP="0025795D"/>
        </w:tc>
      </w:tr>
      <w:tr w:rsidR="007C1DBB" w14:paraId="2F9A097A" w14:textId="77777777" w:rsidTr="00B5586C">
        <w:tc>
          <w:tcPr>
            <w:tcW w:w="3964" w:type="dxa"/>
          </w:tcPr>
          <w:p w14:paraId="702680F8" w14:textId="77777777" w:rsidR="007C1DBB" w:rsidRDefault="007C1DBB" w:rsidP="0025795D">
            <w:r>
              <w:t>Inbjudan publicerad</w:t>
            </w:r>
          </w:p>
          <w:p w14:paraId="0B4BC251" w14:textId="7CAFB0B3" w:rsidR="001B1BF6" w:rsidRPr="001B1BF6" w:rsidRDefault="001B1BF6" w:rsidP="0025795D">
            <w:pPr>
              <w:rPr>
                <w:sz w:val="16"/>
                <w:szCs w:val="16"/>
              </w:rPr>
            </w:pPr>
            <w:r w:rsidRPr="001B1BF6">
              <w:rPr>
                <w:sz w:val="16"/>
                <w:szCs w:val="16"/>
              </w:rPr>
              <w:t xml:space="preserve">Innehåll enligt </w:t>
            </w:r>
            <w:r w:rsidR="00793D77">
              <w:rPr>
                <w:sz w:val="16"/>
                <w:szCs w:val="16"/>
              </w:rPr>
              <w:t>regelverket</w:t>
            </w:r>
            <w:r w:rsidRPr="001B1BF6">
              <w:rPr>
                <w:sz w:val="16"/>
                <w:szCs w:val="16"/>
              </w:rPr>
              <w:t> 4.1</w:t>
            </w:r>
            <w:r w:rsidR="00793D77">
              <w:rPr>
                <w:sz w:val="16"/>
                <w:szCs w:val="16"/>
              </w:rPr>
              <w:t>3</w:t>
            </w:r>
          </w:p>
        </w:tc>
        <w:tc>
          <w:tcPr>
            <w:tcW w:w="5103" w:type="dxa"/>
          </w:tcPr>
          <w:p w14:paraId="746A5DB6" w14:textId="77777777" w:rsidR="007C1DBB" w:rsidRDefault="007C1DBB" w:rsidP="0025795D"/>
        </w:tc>
      </w:tr>
      <w:tr w:rsidR="00F32E50" w14:paraId="238E1F7D" w14:textId="77777777" w:rsidTr="00B5586C">
        <w:tc>
          <w:tcPr>
            <w:tcW w:w="3964" w:type="dxa"/>
          </w:tcPr>
          <w:p w14:paraId="5AF52D30" w14:textId="77777777" w:rsidR="00F32E50" w:rsidRDefault="005D2462" w:rsidP="0025795D">
            <w:r>
              <w:t>Ev. avlysningar inlagda i Eventor</w:t>
            </w:r>
          </w:p>
          <w:p w14:paraId="2BFBE757" w14:textId="215BD488" w:rsidR="001B1BF6" w:rsidRPr="001B1BF6" w:rsidRDefault="001B1BF6" w:rsidP="0025795D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14:paraId="79E6BA83" w14:textId="77777777" w:rsidR="00F32E50" w:rsidRDefault="00F32E50" w:rsidP="0025795D"/>
        </w:tc>
      </w:tr>
      <w:tr w:rsidR="00EC5005" w14:paraId="175D5420" w14:textId="77777777" w:rsidTr="00B5586C">
        <w:tc>
          <w:tcPr>
            <w:tcW w:w="3964" w:type="dxa"/>
          </w:tcPr>
          <w:p w14:paraId="12871ED3" w14:textId="77777777" w:rsidR="008B369B" w:rsidRDefault="00EC5005" w:rsidP="0025795D">
            <w:r>
              <w:t>Samråd med viktiga intressenter</w:t>
            </w:r>
          </w:p>
          <w:p w14:paraId="1C8132A5" w14:textId="03D9CD7F" w:rsidR="00EC5005" w:rsidRPr="008B369B" w:rsidRDefault="008B369B" w:rsidP="0025795D">
            <w:pPr>
              <w:rPr>
                <w:sz w:val="16"/>
                <w:szCs w:val="16"/>
              </w:rPr>
            </w:pPr>
            <w:r w:rsidRPr="008B369B">
              <w:rPr>
                <w:sz w:val="16"/>
                <w:szCs w:val="16"/>
              </w:rPr>
              <w:t>M</w:t>
            </w:r>
            <w:r w:rsidR="00EC5005" w:rsidRPr="008B369B">
              <w:rPr>
                <w:sz w:val="16"/>
                <w:szCs w:val="16"/>
              </w:rPr>
              <w:t xml:space="preserve">arkägare, </w:t>
            </w:r>
            <w:r w:rsidR="00951F51">
              <w:rPr>
                <w:sz w:val="16"/>
                <w:szCs w:val="16"/>
              </w:rPr>
              <w:t>jaktlag</w:t>
            </w:r>
            <w:r w:rsidR="00C724EC">
              <w:rPr>
                <w:sz w:val="16"/>
                <w:szCs w:val="16"/>
              </w:rPr>
              <w:t>, motor</w:t>
            </w:r>
            <w:r w:rsidR="0001347F">
              <w:rPr>
                <w:sz w:val="16"/>
                <w:szCs w:val="16"/>
              </w:rPr>
              <w:t>klubbar, militär</w:t>
            </w:r>
            <w:r w:rsidR="00EC5005" w:rsidRPr="008B369B">
              <w:rPr>
                <w:sz w:val="16"/>
                <w:szCs w:val="16"/>
              </w:rPr>
              <w:t xml:space="preserve"> eller andra berörda. </w:t>
            </w:r>
            <w:r w:rsidR="001F4E6E">
              <w:rPr>
                <w:sz w:val="16"/>
                <w:szCs w:val="16"/>
              </w:rPr>
              <w:t>Se även checklista i ”</w:t>
            </w:r>
            <w:hyperlink r:id="rId14" w:history="1">
              <w:r w:rsidR="001F4E6E" w:rsidRPr="001F4E6E">
                <w:rPr>
                  <w:rStyle w:val="Hyperlnk"/>
                  <w:sz w:val="16"/>
                  <w:szCs w:val="16"/>
                </w:rPr>
                <w:t>Arrangemang i naturen</w:t>
              </w:r>
            </w:hyperlink>
            <w:r w:rsidR="001F4E6E">
              <w:rPr>
                <w:sz w:val="16"/>
                <w:szCs w:val="16"/>
              </w:rPr>
              <w:t>”</w:t>
            </w:r>
          </w:p>
        </w:tc>
        <w:tc>
          <w:tcPr>
            <w:tcW w:w="5103" w:type="dxa"/>
          </w:tcPr>
          <w:p w14:paraId="2380983E" w14:textId="77777777" w:rsidR="00EC5005" w:rsidRDefault="00EC5005" w:rsidP="0025795D"/>
        </w:tc>
      </w:tr>
      <w:tr w:rsidR="002F54BA" w14:paraId="56826994" w14:textId="77777777" w:rsidTr="00B5586C">
        <w:tc>
          <w:tcPr>
            <w:tcW w:w="3964" w:type="dxa"/>
          </w:tcPr>
          <w:p w14:paraId="6C5A8EE6" w14:textId="77777777" w:rsidR="002F54BA" w:rsidRDefault="002F54BA" w:rsidP="0025795D">
            <w:r>
              <w:t>Tillstånd</w:t>
            </w:r>
          </w:p>
          <w:p w14:paraId="601500CA" w14:textId="709FFE84" w:rsidR="002F54BA" w:rsidRPr="00CC4847" w:rsidRDefault="00CC4847" w:rsidP="0025795D">
            <w:pPr>
              <w:rPr>
                <w:sz w:val="16"/>
                <w:szCs w:val="16"/>
              </w:rPr>
            </w:pPr>
            <w:hyperlink r:id="rId15" w:history="1">
              <w:r w:rsidRPr="00CC4847">
                <w:rPr>
                  <w:rStyle w:val="Hyperlnk"/>
                  <w:sz w:val="16"/>
                  <w:szCs w:val="16"/>
                </w:rPr>
                <w:t>O</w:t>
              </w:r>
              <w:r w:rsidR="002F54BA" w:rsidRPr="00CC4847">
                <w:rPr>
                  <w:rStyle w:val="Hyperlnk"/>
                  <w:sz w:val="16"/>
                  <w:szCs w:val="16"/>
                </w:rPr>
                <w:t>ffentlig tillställning eller anmälan om idrottsevenemang</w:t>
              </w:r>
            </w:hyperlink>
            <w:r w:rsidR="002F54BA" w:rsidRPr="00CC4847">
              <w:rPr>
                <w:sz w:val="16"/>
                <w:szCs w:val="16"/>
              </w:rPr>
              <w:t xml:space="preserve">. Tillstånd </w:t>
            </w:r>
            <w:r>
              <w:rPr>
                <w:sz w:val="16"/>
                <w:szCs w:val="16"/>
              </w:rPr>
              <w:t>från</w:t>
            </w:r>
            <w:r w:rsidR="002F54BA" w:rsidRPr="00CC4847">
              <w:rPr>
                <w:sz w:val="16"/>
                <w:szCs w:val="16"/>
              </w:rPr>
              <w:t xml:space="preserve"> Länsstyrelsen </w:t>
            </w:r>
            <w:r>
              <w:rPr>
                <w:sz w:val="16"/>
                <w:szCs w:val="16"/>
              </w:rPr>
              <w:t>vid</w:t>
            </w:r>
            <w:r w:rsidRPr="00CC4847">
              <w:rPr>
                <w:sz w:val="16"/>
                <w:szCs w:val="16"/>
              </w:rPr>
              <w:t xml:space="preserve"> skyddade områden eller</w:t>
            </w:r>
            <w:r w:rsidR="00722D26">
              <w:rPr>
                <w:sz w:val="16"/>
                <w:szCs w:val="16"/>
              </w:rPr>
              <w:t xml:space="preserve"> i</w:t>
            </w:r>
            <w:r w:rsidRPr="00CC4847">
              <w:rPr>
                <w:sz w:val="16"/>
                <w:szCs w:val="16"/>
              </w:rPr>
              <w:t xml:space="preserve"> samrådsområden</w:t>
            </w:r>
            <w:r w:rsidR="00B5586C">
              <w:rPr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14:paraId="20CC3E65" w14:textId="77777777" w:rsidR="002F54BA" w:rsidRDefault="002F54BA" w:rsidP="0025795D"/>
        </w:tc>
      </w:tr>
    </w:tbl>
    <w:p w14:paraId="20B8DFEF" w14:textId="6F8853DA" w:rsidR="003846A6" w:rsidRDefault="003846A6" w:rsidP="00F470C9">
      <w:pPr>
        <w:spacing w:after="60" w:line="240" w:lineRule="auto"/>
        <w:ind w:left="1080"/>
      </w:pPr>
    </w:p>
    <w:p w14:paraId="0E1B4606" w14:textId="7A0F461B" w:rsidR="00C00085" w:rsidRDefault="00C00085" w:rsidP="00C00085">
      <w:pPr>
        <w:pStyle w:val="Rubrik2"/>
      </w:pPr>
      <w:r>
        <w:t>Banläggning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C00085" w14:paraId="6ED9B13B" w14:textId="77777777" w:rsidTr="00537E7B">
        <w:tc>
          <w:tcPr>
            <w:tcW w:w="3964" w:type="dxa"/>
          </w:tcPr>
          <w:p w14:paraId="6312BEA5" w14:textId="5C78341E" w:rsidR="00C00085" w:rsidRPr="007C7C85" w:rsidRDefault="007C7C85" w:rsidP="00C00085">
            <w:r w:rsidRPr="007C7C85">
              <w:t>D</w:t>
            </w:r>
            <w:r w:rsidR="000D43DD" w:rsidRPr="007C7C85">
              <w:t>atum för överlämning</w:t>
            </w:r>
            <w:r w:rsidRPr="007C7C85">
              <w:t xml:space="preserve"> av banförslag till bankontrollant</w:t>
            </w:r>
          </w:p>
        </w:tc>
        <w:tc>
          <w:tcPr>
            <w:tcW w:w="5098" w:type="dxa"/>
          </w:tcPr>
          <w:p w14:paraId="6128A1F2" w14:textId="77777777" w:rsidR="00C00085" w:rsidRDefault="00C00085" w:rsidP="00C00085"/>
        </w:tc>
      </w:tr>
      <w:tr w:rsidR="00C00085" w14:paraId="77DAC5F0" w14:textId="77777777" w:rsidTr="00537E7B">
        <w:tc>
          <w:tcPr>
            <w:tcW w:w="3964" w:type="dxa"/>
          </w:tcPr>
          <w:p w14:paraId="307108FD" w14:textId="35A95FCC" w:rsidR="00C00085" w:rsidRDefault="002D2423" w:rsidP="00537E7B">
            <w:r>
              <w:t>Sista d</w:t>
            </w:r>
            <w:r w:rsidR="00742B37">
              <w:t xml:space="preserve">atum för </w:t>
            </w:r>
            <w:r>
              <w:t>snitsling av kontrollpunkter</w:t>
            </w:r>
          </w:p>
        </w:tc>
        <w:tc>
          <w:tcPr>
            <w:tcW w:w="5098" w:type="dxa"/>
          </w:tcPr>
          <w:p w14:paraId="7B72A2C1" w14:textId="77777777" w:rsidR="00C00085" w:rsidRDefault="00C00085" w:rsidP="00537E7B"/>
        </w:tc>
      </w:tr>
      <w:tr w:rsidR="00742B37" w14:paraId="253785D3" w14:textId="77777777" w:rsidTr="00537E7B">
        <w:tc>
          <w:tcPr>
            <w:tcW w:w="3964" w:type="dxa"/>
          </w:tcPr>
          <w:p w14:paraId="1EE883E5" w14:textId="6CD85D1A" w:rsidR="00742B37" w:rsidRDefault="00742B37" w:rsidP="00742B37">
            <w:r>
              <w:t>Datum för sista ändring av banor och överlämning av banor till tryck/utskrift</w:t>
            </w:r>
          </w:p>
        </w:tc>
        <w:tc>
          <w:tcPr>
            <w:tcW w:w="5098" w:type="dxa"/>
          </w:tcPr>
          <w:p w14:paraId="5918BDD5" w14:textId="77777777" w:rsidR="00742B37" w:rsidRDefault="00742B37" w:rsidP="00742B37"/>
        </w:tc>
      </w:tr>
      <w:tr w:rsidR="00F735D4" w14:paraId="62D91322" w14:textId="77777777" w:rsidTr="00537E7B">
        <w:tc>
          <w:tcPr>
            <w:tcW w:w="3964" w:type="dxa"/>
          </w:tcPr>
          <w:p w14:paraId="5538695B" w14:textId="77777777" w:rsidR="00F735D4" w:rsidRDefault="00F735D4" w:rsidP="00742B37">
            <w:r>
              <w:t>Metod för karttryck</w:t>
            </w:r>
          </w:p>
          <w:p w14:paraId="21C5F18A" w14:textId="6C0349F0" w:rsidR="009D44B7" w:rsidRDefault="009D44B7" w:rsidP="00742B37"/>
        </w:tc>
        <w:tc>
          <w:tcPr>
            <w:tcW w:w="5098" w:type="dxa"/>
          </w:tcPr>
          <w:p w14:paraId="41CFFAE6" w14:textId="77777777" w:rsidR="00F735D4" w:rsidRDefault="00F735D4" w:rsidP="00742B37"/>
        </w:tc>
      </w:tr>
    </w:tbl>
    <w:p w14:paraId="1696D469" w14:textId="77777777" w:rsidR="00120405" w:rsidRDefault="00120405" w:rsidP="004C05FD">
      <w:pPr>
        <w:pStyle w:val="Rubrik1"/>
      </w:pPr>
      <w:bookmarkStart w:id="4" w:name="_Toc379292326"/>
    </w:p>
    <w:p w14:paraId="71141EB9" w14:textId="77777777" w:rsidR="00120405" w:rsidRDefault="0012040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B860A48" w14:textId="335F7B90" w:rsidR="003443E2" w:rsidRDefault="0020674C" w:rsidP="004C05FD">
      <w:pPr>
        <w:pStyle w:val="Rubrik1"/>
      </w:pPr>
      <w:r>
        <w:lastRenderedPageBreak/>
        <w:t>Inför t</w:t>
      </w:r>
      <w:r w:rsidR="003443E2">
        <w:t>ävling</w:t>
      </w:r>
      <w:bookmarkEnd w:id="4"/>
    </w:p>
    <w:p w14:paraId="21A98DB5" w14:textId="75FB1E17" w:rsidR="0020674C" w:rsidRPr="00F54D87" w:rsidRDefault="0020674C" w:rsidP="0020674C">
      <w:pPr>
        <w:rPr>
          <w:i/>
          <w:iCs/>
        </w:rPr>
      </w:pPr>
      <w:r w:rsidRPr="00F54D87">
        <w:rPr>
          <w:i/>
          <w:iCs/>
        </w:rPr>
        <w:t xml:space="preserve">Bör </w:t>
      </w:r>
      <w:r w:rsidR="0000677A">
        <w:rPr>
          <w:i/>
          <w:iCs/>
        </w:rPr>
        <w:t>behandlas</w:t>
      </w:r>
      <w:r w:rsidRPr="00F54D87">
        <w:rPr>
          <w:i/>
          <w:iCs/>
        </w:rPr>
        <w:t xml:space="preserve"> ca 6 veckor före arrangemanget.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3D0CBB" w14:paraId="4809F5DB" w14:textId="77777777" w:rsidTr="00537E7B">
        <w:tc>
          <w:tcPr>
            <w:tcW w:w="3964" w:type="dxa"/>
          </w:tcPr>
          <w:p w14:paraId="48DBE6A5" w14:textId="171AF45D" w:rsidR="003D0CBB" w:rsidRDefault="003D0CBB" w:rsidP="003D0CBB">
            <w:r>
              <w:t>Plan för startordning (</w:t>
            </w:r>
            <w:r w:rsidR="00F4316D">
              <w:t>7.4)</w:t>
            </w:r>
          </w:p>
          <w:p w14:paraId="2602EA10" w14:textId="372C15CB" w:rsidR="003D0CBB" w:rsidRPr="008B369B" w:rsidRDefault="003D0CBB" w:rsidP="003D0CBB">
            <w:pPr>
              <w:rPr>
                <w:sz w:val="16"/>
                <w:szCs w:val="16"/>
              </w:rPr>
            </w:pPr>
            <w:r w:rsidRPr="000E5FEC">
              <w:rPr>
                <w:sz w:val="16"/>
                <w:szCs w:val="16"/>
              </w:rPr>
              <w:t>Ex. lottning, fri minutstart, gemensam start eller jaktstart.</w:t>
            </w:r>
          </w:p>
        </w:tc>
        <w:tc>
          <w:tcPr>
            <w:tcW w:w="5098" w:type="dxa"/>
          </w:tcPr>
          <w:p w14:paraId="58DA415A" w14:textId="77777777" w:rsidR="003D0CBB" w:rsidRDefault="003D0CBB" w:rsidP="003D0CBB"/>
        </w:tc>
      </w:tr>
      <w:tr w:rsidR="00844F07" w14:paraId="431ACDB6" w14:textId="77777777" w:rsidTr="00537E7B">
        <w:tc>
          <w:tcPr>
            <w:tcW w:w="3964" w:type="dxa"/>
          </w:tcPr>
          <w:p w14:paraId="0D5F2C0A" w14:textId="77777777" w:rsidR="001B1BF6" w:rsidRDefault="00844F07" w:rsidP="00844F07">
            <w:r>
              <w:t>Plan för publicering av PM</w:t>
            </w:r>
          </w:p>
          <w:p w14:paraId="100B74AB" w14:textId="7FE0B436" w:rsidR="00844F07" w:rsidRPr="001B1BF6" w:rsidRDefault="001B1BF6" w:rsidP="00844F07">
            <w:pPr>
              <w:rPr>
                <w:sz w:val="16"/>
                <w:szCs w:val="16"/>
              </w:rPr>
            </w:pPr>
            <w:r w:rsidRPr="001B1BF6">
              <w:rPr>
                <w:sz w:val="16"/>
                <w:szCs w:val="16"/>
              </w:rPr>
              <w:t>Innehåll</w:t>
            </w:r>
            <w:r w:rsidR="00844F07" w:rsidRPr="001B1BF6">
              <w:rPr>
                <w:sz w:val="16"/>
                <w:szCs w:val="16"/>
              </w:rPr>
              <w:t xml:space="preserve"> enligt 4.1</w:t>
            </w:r>
            <w:r w:rsidR="005669BB">
              <w:rPr>
                <w:sz w:val="16"/>
                <w:szCs w:val="16"/>
              </w:rPr>
              <w:t>6</w:t>
            </w:r>
          </w:p>
        </w:tc>
        <w:tc>
          <w:tcPr>
            <w:tcW w:w="5098" w:type="dxa"/>
          </w:tcPr>
          <w:p w14:paraId="22877EDE" w14:textId="77777777" w:rsidR="00844F07" w:rsidRDefault="00844F07" w:rsidP="00844F07"/>
        </w:tc>
      </w:tr>
      <w:tr w:rsidR="00844F07" w14:paraId="10CABB91" w14:textId="77777777" w:rsidTr="00537E7B">
        <w:tc>
          <w:tcPr>
            <w:tcW w:w="3964" w:type="dxa"/>
          </w:tcPr>
          <w:p w14:paraId="407EAC44" w14:textId="77777777" w:rsidR="00844F07" w:rsidRDefault="00844F07" w:rsidP="00844F07">
            <w:r>
              <w:t>Elförsörjning vid arenan</w:t>
            </w:r>
          </w:p>
          <w:p w14:paraId="4129BC6F" w14:textId="0FE1715C" w:rsidR="00844F07" w:rsidRPr="000361D2" w:rsidRDefault="00844F07" w:rsidP="00844F07">
            <w:pPr>
              <w:rPr>
                <w:sz w:val="16"/>
                <w:szCs w:val="16"/>
              </w:rPr>
            </w:pPr>
            <w:r w:rsidRPr="000361D2">
              <w:rPr>
                <w:sz w:val="16"/>
                <w:szCs w:val="16"/>
              </w:rPr>
              <w:t>Primär elförsörjning, backup, ansvar för elförsörjning under tävlingen.</w:t>
            </w:r>
          </w:p>
        </w:tc>
        <w:tc>
          <w:tcPr>
            <w:tcW w:w="5098" w:type="dxa"/>
          </w:tcPr>
          <w:p w14:paraId="792EBB0C" w14:textId="77777777" w:rsidR="00844F07" w:rsidRDefault="00844F07" w:rsidP="00844F07"/>
        </w:tc>
      </w:tr>
      <w:tr w:rsidR="00844F07" w14:paraId="52A1CF4D" w14:textId="77777777" w:rsidTr="00537E7B">
        <w:tc>
          <w:tcPr>
            <w:tcW w:w="3964" w:type="dxa"/>
          </w:tcPr>
          <w:p w14:paraId="0DB192BF" w14:textId="77777777" w:rsidR="00844F07" w:rsidRDefault="00844F07" w:rsidP="00844F07">
            <w:r>
              <w:t>Plan för kontrollutsättning</w:t>
            </w:r>
          </w:p>
          <w:p w14:paraId="4C8A550F" w14:textId="54F14708" w:rsidR="00844F07" w:rsidRPr="00844F07" w:rsidRDefault="00844F07" w:rsidP="00844F07">
            <w:pPr>
              <w:rPr>
                <w:sz w:val="16"/>
                <w:szCs w:val="16"/>
              </w:rPr>
            </w:pPr>
            <w:r w:rsidRPr="00844F07">
              <w:rPr>
                <w:sz w:val="16"/>
                <w:szCs w:val="16"/>
              </w:rPr>
              <w:t>Vilka kvalitetssäkringsmetoder används</w:t>
            </w:r>
            <w:r w:rsidR="0095613B">
              <w:rPr>
                <w:sz w:val="16"/>
                <w:szCs w:val="16"/>
              </w:rPr>
              <w:t>?</w:t>
            </w:r>
          </w:p>
        </w:tc>
        <w:tc>
          <w:tcPr>
            <w:tcW w:w="5098" w:type="dxa"/>
          </w:tcPr>
          <w:p w14:paraId="71EE00CE" w14:textId="77777777" w:rsidR="00844F07" w:rsidRDefault="00844F07" w:rsidP="00844F07"/>
        </w:tc>
      </w:tr>
      <w:tr w:rsidR="00790CDA" w14:paraId="3BDD29EF" w14:textId="77777777" w:rsidTr="00537E7B">
        <w:tc>
          <w:tcPr>
            <w:tcW w:w="3964" w:type="dxa"/>
          </w:tcPr>
          <w:p w14:paraId="77033D7B" w14:textId="77777777" w:rsidR="00790CDA" w:rsidRDefault="00790CDA" w:rsidP="00844F07">
            <w:r>
              <w:t>Funktionärer</w:t>
            </w:r>
          </w:p>
          <w:p w14:paraId="2361D958" w14:textId="3B4D6BF1" w:rsidR="00790CDA" w:rsidRPr="00790CDA" w:rsidRDefault="00790CDA" w:rsidP="00844F07">
            <w:pPr>
              <w:rPr>
                <w:sz w:val="16"/>
                <w:szCs w:val="16"/>
              </w:rPr>
            </w:pPr>
            <w:r w:rsidRPr="00790CDA">
              <w:rPr>
                <w:sz w:val="16"/>
                <w:szCs w:val="16"/>
              </w:rPr>
              <w:t>Finns tillräckligt med funktionärer?</w:t>
            </w:r>
          </w:p>
        </w:tc>
        <w:tc>
          <w:tcPr>
            <w:tcW w:w="5098" w:type="dxa"/>
          </w:tcPr>
          <w:p w14:paraId="7BDBD73D" w14:textId="77777777" w:rsidR="00790CDA" w:rsidRDefault="00790CDA" w:rsidP="00844F07"/>
        </w:tc>
      </w:tr>
      <w:tr w:rsidR="00844F07" w14:paraId="544E7043" w14:textId="77777777" w:rsidTr="00537E7B">
        <w:tc>
          <w:tcPr>
            <w:tcW w:w="3964" w:type="dxa"/>
          </w:tcPr>
          <w:p w14:paraId="39D76AC6" w14:textId="6E3A99FC" w:rsidR="00844F07" w:rsidRPr="008B369B" w:rsidRDefault="00844F07" w:rsidP="00844F07">
            <w:pPr>
              <w:rPr>
                <w:sz w:val="16"/>
                <w:szCs w:val="16"/>
              </w:rPr>
            </w:pPr>
            <w:r>
              <w:t>Plan för uppladdning av karta och banor i Livelox.</w:t>
            </w:r>
          </w:p>
        </w:tc>
        <w:tc>
          <w:tcPr>
            <w:tcW w:w="5098" w:type="dxa"/>
          </w:tcPr>
          <w:p w14:paraId="18281230" w14:textId="77777777" w:rsidR="00844F07" w:rsidRDefault="00844F07" w:rsidP="00844F07"/>
        </w:tc>
      </w:tr>
      <w:tr w:rsidR="00844F07" w14:paraId="30599633" w14:textId="77777777" w:rsidTr="00537E7B">
        <w:tc>
          <w:tcPr>
            <w:tcW w:w="3964" w:type="dxa"/>
          </w:tcPr>
          <w:p w14:paraId="4C54AD06" w14:textId="77777777" w:rsidR="00844F07" w:rsidRDefault="00D851FF" w:rsidP="00844F07">
            <w:r>
              <w:t>Säkerhetsrutiner</w:t>
            </w:r>
          </w:p>
          <w:p w14:paraId="5CAFD473" w14:textId="179F45FB" w:rsidR="00C87CD3" w:rsidRPr="008776A1" w:rsidRDefault="00C87CD3" w:rsidP="00844F07">
            <w:pPr>
              <w:rPr>
                <w:sz w:val="16"/>
                <w:szCs w:val="16"/>
              </w:rPr>
            </w:pPr>
            <w:r w:rsidRPr="008776A1">
              <w:rPr>
                <w:sz w:val="16"/>
                <w:szCs w:val="16"/>
              </w:rPr>
              <w:t xml:space="preserve">Sjukvård, </w:t>
            </w:r>
            <w:r w:rsidR="008776A1" w:rsidRPr="008776A1">
              <w:rPr>
                <w:sz w:val="16"/>
                <w:szCs w:val="16"/>
              </w:rPr>
              <w:t xml:space="preserve">maxtid, </w:t>
            </w:r>
            <w:r w:rsidRPr="008776A1">
              <w:rPr>
                <w:sz w:val="16"/>
                <w:szCs w:val="16"/>
              </w:rPr>
              <w:t>k</w:t>
            </w:r>
            <w:r w:rsidR="00E91F0A" w:rsidRPr="008776A1">
              <w:rPr>
                <w:sz w:val="16"/>
                <w:szCs w:val="16"/>
              </w:rPr>
              <w:t>var i skogen, beredskap för eftersök</w:t>
            </w:r>
            <w:r w:rsidR="008776A1" w:rsidRPr="008776A1">
              <w:rPr>
                <w:sz w:val="16"/>
                <w:szCs w:val="16"/>
              </w:rPr>
              <w:t>ning</w:t>
            </w:r>
          </w:p>
        </w:tc>
        <w:tc>
          <w:tcPr>
            <w:tcW w:w="5098" w:type="dxa"/>
          </w:tcPr>
          <w:p w14:paraId="60762AEC" w14:textId="77777777" w:rsidR="00844F07" w:rsidRDefault="00844F07" w:rsidP="00844F07"/>
        </w:tc>
      </w:tr>
      <w:tr w:rsidR="00844F07" w14:paraId="4D3969B2" w14:textId="77777777" w:rsidTr="00537E7B">
        <w:tc>
          <w:tcPr>
            <w:tcW w:w="3964" w:type="dxa"/>
          </w:tcPr>
          <w:p w14:paraId="0001E7C0" w14:textId="77777777" w:rsidR="003F6784" w:rsidRDefault="00844F07" w:rsidP="00844F07">
            <w:r>
              <w:t>Riskbedömning</w:t>
            </w:r>
          </w:p>
          <w:p w14:paraId="1D1FA43E" w14:textId="09CFA5EB" w:rsidR="00844F07" w:rsidRPr="003F6784" w:rsidRDefault="00844F07" w:rsidP="00844F07">
            <w:pPr>
              <w:rPr>
                <w:sz w:val="16"/>
                <w:szCs w:val="16"/>
              </w:rPr>
            </w:pPr>
            <w:r w:rsidRPr="003F6784">
              <w:rPr>
                <w:sz w:val="16"/>
                <w:szCs w:val="16"/>
              </w:rPr>
              <w:t>Finns det något som riskerar att störa arrangemanget</w:t>
            </w:r>
            <w:r w:rsidR="003F6784">
              <w:rPr>
                <w:sz w:val="16"/>
                <w:szCs w:val="16"/>
              </w:rPr>
              <w:t xml:space="preserve"> och ev. åtgärder för att minska denna risk</w:t>
            </w:r>
            <w:r w:rsidR="002D5096">
              <w:rPr>
                <w:sz w:val="16"/>
                <w:szCs w:val="16"/>
              </w:rPr>
              <w:t>.</w:t>
            </w:r>
          </w:p>
        </w:tc>
        <w:tc>
          <w:tcPr>
            <w:tcW w:w="5098" w:type="dxa"/>
          </w:tcPr>
          <w:p w14:paraId="61EC9C6A" w14:textId="77777777" w:rsidR="00844F07" w:rsidRDefault="00844F07" w:rsidP="00844F07"/>
        </w:tc>
      </w:tr>
    </w:tbl>
    <w:p w14:paraId="00B7C5D6" w14:textId="252D41D7" w:rsidR="009D5449" w:rsidRDefault="009D5449" w:rsidP="009D5449">
      <w:pPr>
        <w:spacing w:after="60" w:line="240" w:lineRule="auto"/>
      </w:pPr>
    </w:p>
    <w:p w14:paraId="53EBE154" w14:textId="24A8F7C1" w:rsidR="009D5449" w:rsidRDefault="00D71B82" w:rsidP="00D71B82">
      <w:pPr>
        <w:pStyle w:val="Rubrik1"/>
      </w:pPr>
      <w:bookmarkStart w:id="5" w:name="_Toc379292327"/>
      <w:r>
        <w:t>Avslutad t</w:t>
      </w:r>
      <w:r w:rsidR="009D5449">
        <w:t>ävlin</w:t>
      </w:r>
      <w:bookmarkEnd w:id="5"/>
      <w:r>
        <w:t>g</w:t>
      </w:r>
    </w:p>
    <w:p w14:paraId="1B303D18" w14:textId="58C2E14B" w:rsidR="009D5449" w:rsidRDefault="009D5449" w:rsidP="009D5449">
      <w:pPr>
        <w:rPr>
          <w:i/>
          <w:color w:val="000000"/>
        </w:rPr>
      </w:pPr>
      <w:r>
        <w:rPr>
          <w:i/>
          <w:color w:val="000000"/>
        </w:rPr>
        <w:t>Bör vara genomfört så snart arrangemanget är avslutat.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3B2BA6" w14:paraId="317899B3" w14:textId="77777777" w:rsidTr="00537E7B">
        <w:tc>
          <w:tcPr>
            <w:tcW w:w="3964" w:type="dxa"/>
          </w:tcPr>
          <w:p w14:paraId="6E6FA699" w14:textId="77777777" w:rsidR="003B2BA6" w:rsidRDefault="0041276F" w:rsidP="00537E7B">
            <w:r w:rsidRPr="0041276F">
              <w:t>Resultat publicerade</w:t>
            </w:r>
          </w:p>
          <w:p w14:paraId="1D82CDBA" w14:textId="2B26113A" w:rsidR="00F531F8" w:rsidRPr="00F531F8" w:rsidRDefault="00F531F8" w:rsidP="00537E7B">
            <w:pPr>
              <w:rPr>
                <w:sz w:val="16"/>
                <w:szCs w:val="16"/>
              </w:rPr>
            </w:pPr>
          </w:p>
        </w:tc>
        <w:tc>
          <w:tcPr>
            <w:tcW w:w="5098" w:type="dxa"/>
          </w:tcPr>
          <w:p w14:paraId="3E1B1EC7" w14:textId="77777777" w:rsidR="003B2BA6" w:rsidRDefault="003B2BA6" w:rsidP="00537E7B"/>
        </w:tc>
      </w:tr>
      <w:tr w:rsidR="003B2BA6" w14:paraId="294A0278" w14:textId="77777777" w:rsidTr="00537E7B">
        <w:tc>
          <w:tcPr>
            <w:tcW w:w="3964" w:type="dxa"/>
          </w:tcPr>
          <w:p w14:paraId="48A06B26" w14:textId="77777777" w:rsidR="003B2BA6" w:rsidRDefault="000E1ADE" w:rsidP="00537E7B">
            <w:r>
              <w:t>Tävlingsrapport (Eventor)</w:t>
            </w:r>
          </w:p>
          <w:p w14:paraId="64882A86" w14:textId="4C573531" w:rsidR="00F531F8" w:rsidRPr="00F531F8" w:rsidRDefault="00F531F8" w:rsidP="00537E7B">
            <w:pPr>
              <w:rPr>
                <w:sz w:val="16"/>
                <w:szCs w:val="16"/>
              </w:rPr>
            </w:pPr>
          </w:p>
        </w:tc>
        <w:tc>
          <w:tcPr>
            <w:tcW w:w="5098" w:type="dxa"/>
          </w:tcPr>
          <w:p w14:paraId="56D44AE4" w14:textId="77777777" w:rsidR="003B2BA6" w:rsidRDefault="003B2BA6" w:rsidP="00537E7B"/>
        </w:tc>
      </w:tr>
      <w:tr w:rsidR="003B2BA6" w14:paraId="5F708B33" w14:textId="77777777" w:rsidTr="00537E7B">
        <w:tc>
          <w:tcPr>
            <w:tcW w:w="3964" w:type="dxa"/>
          </w:tcPr>
          <w:p w14:paraId="10C75D93" w14:textId="369CE891" w:rsidR="003B2BA6" w:rsidRPr="0041276F" w:rsidRDefault="000E1ADE" w:rsidP="00537E7B">
            <w:r>
              <w:t>Tävlingsavgifter inbetalade till SOFT och JHOF</w:t>
            </w:r>
          </w:p>
        </w:tc>
        <w:tc>
          <w:tcPr>
            <w:tcW w:w="5098" w:type="dxa"/>
          </w:tcPr>
          <w:p w14:paraId="4B5D902A" w14:textId="77777777" w:rsidR="003B2BA6" w:rsidRDefault="003B2BA6" w:rsidP="00537E7B"/>
        </w:tc>
      </w:tr>
      <w:tr w:rsidR="003B2BA6" w14:paraId="753924F5" w14:textId="77777777" w:rsidTr="00537E7B">
        <w:tc>
          <w:tcPr>
            <w:tcW w:w="3964" w:type="dxa"/>
          </w:tcPr>
          <w:p w14:paraId="0B1A5F2B" w14:textId="77777777" w:rsidR="003B2BA6" w:rsidRDefault="00EF00D1" w:rsidP="00537E7B">
            <w:r>
              <w:t>Sammanfattning av tävling</w:t>
            </w:r>
          </w:p>
          <w:p w14:paraId="395EF840" w14:textId="35978BC8" w:rsidR="00EF00D1" w:rsidRPr="00F531F8" w:rsidRDefault="00EF00D1" w:rsidP="00537E7B">
            <w:pPr>
              <w:rPr>
                <w:sz w:val="16"/>
                <w:szCs w:val="16"/>
              </w:rPr>
            </w:pPr>
            <w:r w:rsidRPr="00F531F8">
              <w:rPr>
                <w:sz w:val="16"/>
                <w:szCs w:val="16"/>
              </w:rPr>
              <w:t xml:space="preserve">Incidenter, </w:t>
            </w:r>
            <w:r w:rsidR="00534B67" w:rsidRPr="00F531F8">
              <w:rPr>
                <w:sz w:val="16"/>
                <w:szCs w:val="16"/>
              </w:rPr>
              <w:t>erfarenheter</w:t>
            </w:r>
          </w:p>
        </w:tc>
        <w:tc>
          <w:tcPr>
            <w:tcW w:w="5098" w:type="dxa"/>
          </w:tcPr>
          <w:p w14:paraId="0B6678E8" w14:textId="77777777" w:rsidR="003B2BA6" w:rsidRDefault="003B2BA6" w:rsidP="00537E7B"/>
        </w:tc>
      </w:tr>
    </w:tbl>
    <w:p w14:paraId="4749F128" w14:textId="77777777" w:rsidR="003B2BA6" w:rsidRDefault="003B2BA6" w:rsidP="009D5449">
      <w:pPr>
        <w:rPr>
          <w:i/>
          <w:color w:val="000000"/>
        </w:rPr>
      </w:pPr>
    </w:p>
    <w:p w14:paraId="54439731" w14:textId="77777777" w:rsidR="009D5449" w:rsidRDefault="009D5449" w:rsidP="009D5449">
      <w:pPr>
        <w:spacing w:after="60" w:line="240" w:lineRule="auto"/>
      </w:pPr>
    </w:p>
    <w:p w14:paraId="16ECCDA8" w14:textId="77777777" w:rsidR="003443E2" w:rsidRDefault="003443E2"/>
    <w:p w14:paraId="748F39F7" w14:textId="77777777" w:rsidR="00117721" w:rsidRDefault="00117721">
      <w:r>
        <w:br w:type="page"/>
      </w:r>
    </w:p>
    <w:p w14:paraId="67D6D797" w14:textId="4BA213C8" w:rsidR="003846A6" w:rsidRDefault="003846A6" w:rsidP="00117721">
      <w:pPr>
        <w:pStyle w:val="Rubrik"/>
      </w:pPr>
      <w:r>
        <w:lastRenderedPageBreak/>
        <w:t xml:space="preserve">Bilaga </w:t>
      </w:r>
      <w:r w:rsidR="00930810">
        <w:t>2</w:t>
      </w:r>
      <w:r>
        <w:t xml:space="preserve"> – Checklista för </w:t>
      </w:r>
      <w:r w:rsidR="007F6E9E">
        <w:t>b</w:t>
      </w:r>
      <w:r>
        <w:t>ankontroll</w:t>
      </w:r>
    </w:p>
    <w:p w14:paraId="02DCE713" w14:textId="78DBBCDC" w:rsidR="00722FBA" w:rsidRDefault="00C629EC" w:rsidP="00722FBA">
      <w:pPr>
        <w:pStyle w:val="Rubrik2"/>
      </w:pPr>
      <w:r>
        <w:t>Banläggare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722FBA" w14:paraId="1752CCCC" w14:textId="77777777" w:rsidTr="00F77567">
        <w:tc>
          <w:tcPr>
            <w:tcW w:w="4106" w:type="dxa"/>
          </w:tcPr>
          <w:p w14:paraId="6F996FF5" w14:textId="64A1FA6F" w:rsidR="00722FBA" w:rsidRDefault="00D439A9" w:rsidP="00537E7B">
            <w:r>
              <w:t>Banläggare</w:t>
            </w:r>
          </w:p>
          <w:p w14:paraId="6C6902B7" w14:textId="26CE6E59" w:rsidR="00722FBA" w:rsidRPr="008B369B" w:rsidRDefault="00157333" w:rsidP="00537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Redovisa ev. utbildningar och banläggarkort</w:t>
            </w:r>
          </w:p>
        </w:tc>
        <w:tc>
          <w:tcPr>
            <w:tcW w:w="5245" w:type="dxa"/>
          </w:tcPr>
          <w:p w14:paraId="139A08DD" w14:textId="77777777" w:rsidR="00722FBA" w:rsidRDefault="00722FBA" w:rsidP="00537E7B"/>
        </w:tc>
      </w:tr>
    </w:tbl>
    <w:p w14:paraId="23D9C877" w14:textId="6E9B18AC" w:rsidR="000B40B6" w:rsidRDefault="00CB200D" w:rsidP="000B40B6">
      <w:pPr>
        <w:pStyle w:val="Rubrik2"/>
      </w:pPr>
      <w:r>
        <w:br/>
      </w:r>
      <w:r w:rsidR="008846C8">
        <w:t>G</w:t>
      </w:r>
      <w:r w:rsidR="004D35E4" w:rsidRPr="004D35E4">
        <w:t>ranskning av banförslagen</w:t>
      </w:r>
    </w:p>
    <w:tbl>
      <w:tblPr>
        <w:tblStyle w:val="Tabellrutnt"/>
        <w:tblW w:w="9356" w:type="dxa"/>
        <w:tblLook w:val="04A0" w:firstRow="1" w:lastRow="0" w:firstColumn="1" w:lastColumn="0" w:noHBand="0" w:noVBand="1"/>
      </w:tblPr>
      <w:tblGrid>
        <w:gridCol w:w="4111"/>
        <w:gridCol w:w="2693"/>
        <w:gridCol w:w="2552"/>
      </w:tblGrid>
      <w:tr w:rsidR="00C376FA" w14:paraId="67A977E1" w14:textId="55EE703B" w:rsidTr="00D9494F"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66C39288" w14:textId="77777777" w:rsidR="00C376FA" w:rsidRDefault="00C376FA" w:rsidP="004D35E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77D95547" w14:textId="6508E61B" w:rsidR="00C376FA" w:rsidRPr="00F071FF" w:rsidRDefault="00C376FA" w:rsidP="004D35E4">
            <w:pPr>
              <w:rPr>
                <w:b/>
                <w:bCs/>
              </w:rPr>
            </w:pPr>
            <w:r w:rsidRPr="00F071FF">
              <w:rPr>
                <w:b/>
                <w:bCs/>
              </w:rPr>
              <w:t>Teoretisk granskning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37547A99" w14:textId="0124D162" w:rsidR="00C376FA" w:rsidRPr="00F071FF" w:rsidRDefault="00C376FA" w:rsidP="004D35E4">
            <w:pPr>
              <w:rPr>
                <w:b/>
                <w:bCs/>
              </w:rPr>
            </w:pPr>
            <w:r w:rsidRPr="00F071FF">
              <w:rPr>
                <w:b/>
                <w:bCs/>
              </w:rPr>
              <w:t>Praktisk granskning</w:t>
            </w:r>
          </w:p>
        </w:tc>
      </w:tr>
      <w:tr w:rsidR="00C376FA" w14:paraId="220EAB3B" w14:textId="2645B681" w:rsidTr="00D9494F">
        <w:tc>
          <w:tcPr>
            <w:tcW w:w="4111" w:type="dxa"/>
          </w:tcPr>
          <w:p w14:paraId="28C12BA1" w14:textId="554D9C5D" w:rsidR="00C376FA" w:rsidRPr="00EA6125" w:rsidRDefault="00C376FA" w:rsidP="004D35E4">
            <w:r w:rsidRPr="00EA6125">
              <w:t>Tävlingsmarkerna är utnyttjade så att banorna går genom de för respektive klass lämpligaste terrängpartierna.</w:t>
            </w:r>
          </w:p>
        </w:tc>
        <w:tc>
          <w:tcPr>
            <w:tcW w:w="2693" w:type="dxa"/>
          </w:tcPr>
          <w:p w14:paraId="15B37EA8" w14:textId="77777777" w:rsidR="00C376FA" w:rsidRDefault="00C376FA" w:rsidP="004D35E4"/>
        </w:tc>
        <w:tc>
          <w:tcPr>
            <w:tcW w:w="2552" w:type="dxa"/>
          </w:tcPr>
          <w:p w14:paraId="5B773D91" w14:textId="77777777" w:rsidR="00C376FA" w:rsidRDefault="00C376FA" w:rsidP="004D35E4"/>
        </w:tc>
      </w:tr>
      <w:tr w:rsidR="00C376FA" w14:paraId="361D8D14" w14:textId="61931228" w:rsidTr="00D9494F">
        <w:tc>
          <w:tcPr>
            <w:tcW w:w="4111" w:type="dxa"/>
          </w:tcPr>
          <w:p w14:paraId="4C95520E" w14:textId="76DC6369" w:rsidR="00C376FA" w:rsidRPr="00EA6125" w:rsidRDefault="00C376FA" w:rsidP="004D35E4">
            <w:r w:rsidRPr="00EA6125">
              <w:t>Tävlingsklassernas banor har rätt banlängd</w:t>
            </w:r>
            <w:r w:rsidR="008A401F">
              <w:t xml:space="preserve"> eller segrartid</w:t>
            </w:r>
            <w:r w:rsidRPr="00EA6125">
              <w:t xml:space="preserve"> </w:t>
            </w:r>
            <w:r w:rsidR="008A401F">
              <w:t>samt rätt</w:t>
            </w:r>
            <w:r w:rsidRPr="00EA6125">
              <w:t xml:space="preserve"> svårighet</w:t>
            </w:r>
            <w:r w:rsidR="00CC4847">
              <w:t>.</w:t>
            </w:r>
          </w:p>
        </w:tc>
        <w:tc>
          <w:tcPr>
            <w:tcW w:w="2693" w:type="dxa"/>
          </w:tcPr>
          <w:p w14:paraId="1779C8EB" w14:textId="77777777" w:rsidR="00C376FA" w:rsidRDefault="00C376FA" w:rsidP="004D35E4"/>
        </w:tc>
        <w:tc>
          <w:tcPr>
            <w:tcW w:w="2552" w:type="dxa"/>
            <w:shd w:val="clear" w:color="auto" w:fill="D9D9D9" w:themeFill="background1" w:themeFillShade="D9"/>
          </w:tcPr>
          <w:p w14:paraId="622C6943" w14:textId="77777777" w:rsidR="00C376FA" w:rsidRDefault="00C376FA" w:rsidP="004D35E4"/>
        </w:tc>
      </w:tr>
      <w:tr w:rsidR="00C376FA" w14:paraId="55CDB972" w14:textId="259F321D" w:rsidTr="00D9494F">
        <w:tc>
          <w:tcPr>
            <w:tcW w:w="4111" w:type="dxa"/>
          </w:tcPr>
          <w:p w14:paraId="4A3034AC" w14:textId="5B6B5F69" w:rsidR="00C376FA" w:rsidRPr="00EA6125" w:rsidRDefault="00C376FA" w:rsidP="004D35E4">
            <w:r w:rsidRPr="00EA6125">
              <w:t>Banornas uppläggning inbjuder</w:t>
            </w:r>
            <w:r w:rsidR="00A70A0A">
              <w:t xml:space="preserve"> inte</w:t>
            </w:r>
            <w:r w:rsidRPr="00EA6125">
              <w:t xml:space="preserve"> till att passera genom förbudsområden.</w:t>
            </w:r>
          </w:p>
        </w:tc>
        <w:tc>
          <w:tcPr>
            <w:tcW w:w="2693" w:type="dxa"/>
          </w:tcPr>
          <w:p w14:paraId="3661823A" w14:textId="77777777" w:rsidR="00C376FA" w:rsidRDefault="00C376FA" w:rsidP="004D35E4"/>
        </w:tc>
        <w:tc>
          <w:tcPr>
            <w:tcW w:w="2552" w:type="dxa"/>
            <w:shd w:val="clear" w:color="auto" w:fill="D9D9D9" w:themeFill="background1" w:themeFillShade="D9"/>
          </w:tcPr>
          <w:p w14:paraId="67523D34" w14:textId="77777777" w:rsidR="00C376FA" w:rsidRDefault="00C376FA" w:rsidP="004D35E4"/>
        </w:tc>
      </w:tr>
      <w:tr w:rsidR="00C376FA" w14:paraId="6B0B1876" w14:textId="7A11B51F" w:rsidTr="00D9494F">
        <w:tc>
          <w:tcPr>
            <w:tcW w:w="4111" w:type="dxa"/>
          </w:tcPr>
          <w:p w14:paraId="2D85E38C" w14:textId="3FAB78F9" w:rsidR="00C376FA" w:rsidRPr="00EA6125" w:rsidRDefault="00C376FA" w:rsidP="004D35E4">
            <w:r w:rsidRPr="00EA6125">
              <w:t>Banorna följer SOFT:s anvisningar för undvikande av markskador och</w:t>
            </w:r>
            <w:r w:rsidRPr="00EA6125">
              <w:br/>
              <w:t>viltstörningar</w:t>
            </w:r>
            <w:r w:rsidR="002D5096">
              <w:t>.</w:t>
            </w:r>
          </w:p>
        </w:tc>
        <w:tc>
          <w:tcPr>
            <w:tcW w:w="2693" w:type="dxa"/>
          </w:tcPr>
          <w:p w14:paraId="04772D22" w14:textId="77777777" w:rsidR="00C376FA" w:rsidRDefault="00C376FA" w:rsidP="004D35E4"/>
        </w:tc>
        <w:tc>
          <w:tcPr>
            <w:tcW w:w="2552" w:type="dxa"/>
            <w:shd w:val="clear" w:color="auto" w:fill="D9D9D9" w:themeFill="background1" w:themeFillShade="D9"/>
          </w:tcPr>
          <w:p w14:paraId="145E5F93" w14:textId="77777777" w:rsidR="00C376FA" w:rsidRDefault="00C376FA" w:rsidP="004D35E4"/>
        </w:tc>
      </w:tr>
      <w:tr w:rsidR="00C376FA" w14:paraId="0D5A45C9" w14:textId="4300CB29" w:rsidTr="00D9494F">
        <w:tc>
          <w:tcPr>
            <w:tcW w:w="4111" w:type="dxa"/>
          </w:tcPr>
          <w:p w14:paraId="268EBB72" w14:textId="304CB52F" w:rsidR="00C376FA" w:rsidRPr="00EA6125" w:rsidRDefault="00C376FA" w:rsidP="004D35E4">
            <w:r w:rsidRPr="00EA6125">
              <w:t xml:space="preserve">Förbudsområden har markerats </w:t>
            </w:r>
            <w:r w:rsidR="00C64815">
              <w:t>på karta och</w:t>
            </w:r>
            <w:r w:rsidR="006A56C5">
              <w:t>, då det krävs, även</w:t>
            </w:r>
            <w:r w:rsidR="00C64815">
              <w:t xml:space="preserve"> </w:t>
            </w:r>
            <w:r w:rsidRPr="00EA6125">
              <w:t>i terrängen</w:t>
            </w:r>
            <w:r w:rsidR="002D5096">
              <w:t>.</w:t>
            </w:r>
          </w:p>
        </w:tc>
        <w:tc>
          <w:tcPr>
            <w:tcW w:w="2693" w:type="dxa"/>
          </w:tcPr>
          <w:p w14:paraId="4CB9C228" w14:textId="77777777" w:rsidR="00C376FA" w:rsidRDefault="00C376FA" w:rsidP="004D35E4"/>
        </w:tc>
        <w:tc>
          <w:tcPr>
            <w:tcW w:w="2552" w:type="dxa"/>
          </w:tcPr>
          <w:p w14:paraId="107EC11C" w14:textId="77777777" w:rsidR="00C376FA" w:rsidRDefault="00C376FA" w:rsidP="004D35E4"/>
        </w:tc>
      </w:tr>
      <w:tr w:rsidR="00D9494F" w14:paraId="5AA457E2" w14:textId="77777777" w:rsidTr="00D9494F">
        <w:tc>
          <w:tcPr>
            <w:tcW w:w="4111" w:type="dxa"/>
          </w:tcPr>
          <w:p w14:paraId="58A92641" w14:textId="24B482E3" w:rsidR="00D9494F" w:rsidRPr="00EA6125" w:rsidRDefault="00D9494F" w:rsidP="004D35E4">
            <w:r>
              <w:t>Kontroller är placerade så att de inte upplevs störande för boende.</w:t>
            </w:r>
          </w:p>
        </w:tc>
        <w:tc>
          <w:tcPr>
            <w:tcW w:w="2693" w:type="dxa"/>
          </w:tcPr>
          <w:p w14:paraId="6C2D5F61" w14:textId="77777777" w:rsidR="00D9494F" w:rsidRDefault="00D9494F" w:rsidP="004D35E4"/>
        </w:tc>
        <w:tc>
          <w:tcPr>
            <w:tcW w:w="2552" w:type="dxa"/>
          </w:tcPr>
          <w:p w14:paraId="23B10F4A" w14:textId="77777777" w:rsidR="00D9494F" w:rsidRDefault="00D9494F" w:rsidP="004D35E4"/>
        </w:tc>
      </w:tr>
      <w:tr w:rsidR="00C376FA" w14:paraId="66E0D0E7" w14:textId="733FE965" w:rsidTr="00D9494F">
        <w:tc>
          <w:tcPr>
            <w:tcW w:w="4111" w:type="dxa"/>
          </w:tcPr>
          <w:p w14:paraId="0237E963" w14:textId="4D4087ED" w:rsidR="00C376FA" w:rsidRPr="00EA6125" w:rsidRDefault="00C376FA" w:rsidP="00CB602A">
            <w:r w:rsidRPr="00EA6125">
              <w:t>Kartan inom kontrollringen och vid nära belägna inläsningspunkter stämmer väl överens med terrängen</w:t>
            </w:r>
            <w:r w:rsidR="002D5096"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60131D0" w14:textId="77777777" w:rsidR="00C376FA" w:rsidRDefault="00C376FA" w:rsidP="006B277D"/>
        </w:tc>
        <w:tc>
          <w:tcPr>
            <w:tcW w:w="2552" w:type="dxa"/>
          </w:tcPr>
          <w:p w14:paraId="75E9B4DC" w14:textId="77777777" w:rsidR="00C376FA" w:rsidRDefault="00C376FA" w:rsidP="006B277D"/>
        </w:tc>
      </w:tr>
      <w:tr w:rsidR="00C376FA" w14:paraId="0F1E3738" w14:textId="6E39C154" w:rsidTr="00D9494F">
        <w:tc>
          <w:tcPr>
            <w:tcW w:w="4111" w:type="dxa"/>
          </w:tcPr>
          <w:p w14:paraId="4DBD5D42" w14:textId="473ED0A1" w:rsidR="00C376FA" w:rsidRPr="00EA6125" w:rsidRDefault="00C376FA" w:rsidP="006B277D">
            <w:r w:rsidRPr="00EA6125">
              <w:t>Startplatser, mål och kontroller är rätt placerade</w:t>
            </w:r>
            <w:r w:rsidR="0095613B"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4AF9619" w14:textId="77777777" w:rsidR="00C376FA" w:rsidRDefault="00C376FA" w:rsidP="006B277D"/>
        </w:tc>
        <w:tc>
          <w:tcPr>
            <w:tcW w:w="2552" w:type="dxa"/>
          </w:tcPr>
          <w:p w14:paraId="38BAAE06" w14:textId="77777777" w:rsidR="00C376FA" w:rsidRDefault="00C376FA" w:rsidP="006B277D"/>
        </w:tc>
      </w:tr>
      <w:tr w:rsidR="00C376FA" w14:paraId="29C4B266" w14:textId="028118D4" w:rsidTr="00D9494F">
        <w:tc>
          <w:tcPr>
            <w:tcW w:w="4111" w:type="dxa"/>
          </w:tcPr>
          <w:p w14:paraId="528A5784" w14:textId="6B494D03" w:rsidR="00C376FA" w:rsidRPr="00EA6125" w:rsidRDefault="00D63A46" w:rsidP="006B277D">
            <w:r>
              <w:t>Skärmens</w:t>
            </w:r>
            <w:r w:rsidR="00C376FA" w:rsidRPr="00EA6125">
              <w:t xml:space="preserve"> placering är riktig och synlighet är anpassad efter det kartläsningsstöd den tävlande har när han närmar sig kontrollpunkten.</w:t>
            </w:r>
          </w:p>
        </w:tc>
        <w:tc>
          <w:tcPr>
            <w:tcW w:w="2693" w:type="dxa"/>
          </w:tcPr>
          <w:p w14:paraId="204C4A22" w14:textId="77777777" w:rsidR="00C376FA" w:rsidRDefault="00C376FA" w:rsidP="006B277D"/>
        </w:tc>
        <w:tc>
          <w:tcPr>
            <w:tcW w:w="2552" w:type="dxa"/>
          </w:tcPr>
          <w:p w14:paraId="2DA22FD2" w14:textId="77777777" w:rsidR="00C376FA" w:rsidRDefault="00C376FA" w:rsidP="006B277D"/>
        </w:tc>
      </w:tr>
      <w:tr w:rsidR="00C376FA" w14:paraId="75A19521" w14:textId="35D84489" w:rsidTr="00D9494F">
        <w:tc>
          <w:tcPr>
            <w:tcW w:w="4111" w:type="dxa"/>
          </w:tcPr>
          <w:p w14:paraId="5364F072" w14:textId="27CC1085" w:rsidR="00C376FA" w:rsidRPr="00EA6125" w:rsidRDefault="00C376FA" w:rsidP="006B277D">
            <w:r w:rsidRPr="00EA6125">
              <w:t>Kontrollbeskrivningarna motsvarar kontrollernas karaktär.</w:t>
            </w:r>
          </w:p>
        </w:tc>
        <w:tc>
          <w:tcPr>
            <w:tcW w:w="2693" w:type="dxa"/>
          </w:tcPr>
          <w:p w14:paraId="62691D9A" w14:textId="77777777" w:rsidR="00C376FA" w:rsidRDefault="00C376FA" w:rsidP="006B277D"/>
        </w:tc>
        <w:tc>
          <w:tcPr>
            <w:tcW w:w="2552" w:type="dxa"/>
          </w:tcPr>
          <w:p w14:paraId="44CA01AD" w14:textId="77777777" w:rsidR="00C376FA" w:rsidRDefault="00C376FA" w:rsidP="006B277D"/>
        </w:tc>
      </w:tr>
    </w:tbl>
    <w:p w14:paraId="1301A105" w14:textId="664052AB" w:rsidR="00D00806" w:rsidRDefault="00CB200D" w:rsidP="00D00806">
      <w:pPr>
        <w:pStyle w:val="Rubrik2"/>
      </w:pPr>
      <w:r>
        <w:br/>
      </w:r>
      <w:r w:rsidR="00D00806">
        <w:t>Try</w:t>
      </w:r>
      <w:r w:rsidR="00702200">
        <w:t>ck och kopiering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D00806" w14:paraId="5D72CA59" w14:textId="77777777" w:rsidTr="00D9494F">
        <w:tc>
          <w:tcPr>
            <w:tcW w:w="4106" w:type="dxa"/>
          </w:tcPr>
          <w:p w14:paraId="56DBF427" w14:textId="29FF9694" w:rsidR="00D00806" w:rsidRPr="00473989" w:rsidRDefault="00702200" w:rsidP="00537E7B">
            <w:r w:rsidRPr="00473989">
              <w:t>Arrangören har god kontroll över kart</w:t>
            </w:r>
            <w:r w:rsidR="00473989">
              <w:t xml:space="preserve">- och </w:t>
            </w:r>
            <w:r w:rsidRPr="00473989">
              <w:t>bantryck</w:t>
            </w:r>
            <w:r w:rsidR="002D5096">
              <w:t>.</w:t>
            </w:r>
          </w:p>
        </w:tc>
        <w:tc>
          <w:tcPr>
            <w:tcW w:w="5245" w:type="dxa"/>
          </w:tcPr>
          <w:p w14:paraId="4F327301" w14:textId="77777777" w:rsidR="00D00806" w:rsidRDefault="00D00806" w:rsidP="00537E7B"/>
        </w:tc>
      </w:tr>
      <w:tr w:rsidR="00D00806" w14:paraId="101231A7" w14:textId="77777777" w:rsidTr="00D9494F">
        <w:tc>
          <w:tcPr>
            <w:tcW w:w="4106" w:type="dxa"/>
          </w:tcPr>
          <w:p w14:paraId="2D5DB81C" w14:textId="3F4A8C92" w:rsidR="00D00806" w:rsidRPr="00473989" w:rsidRDefault="00702200" w:rsidP="00537E7B">
            <w:r w:rsidRPr="00473989">
              <w:t>Arrangören har god kontroll över kopiering av kontrollangivelser</w:t>
            </w:r>
            <w:r w:rsidR="002D5096">
              <w:t>.</w:t>
            </w:r>
          </w:p>
        </w:tc>
        <w:tc>
          <w:tcPr>
            <w:tcW w:w="5245" w:type="dxa"/>
          </w:tcPr>
          <w:p w14:paraId="7F6CE821" w14:textId="77777777" w:rsidR="00D00806" w:rsidRDefault="00D00806" w:rsidP="00537E7B"/>
        </w:tc>
      </w:tr>
      <w:tr w:rsidR="00D9494F" w14:paraId="5C0E97A7" w14:textId="77777777" w:rsidTr="00D9494F">
        <w:tc>
          <w:tcPr>
            <w:tcW w:w="4106" w:type="dxa"/>
          </w:tcPr>
          <w:p w14:paraId="392FFA8E" w14:textId="745131A2" w:rsidR="00D9494F" w:rsidRPr="00473989" w:rsidRDefault="00D9494F" w:rsidP="00537E7B">
            <w:r>
              <w:t>Färger, banpåtryck och kartans vridning mot norr stämmer med regelverket.</w:t>
            </w:r>
          </w:p>
        </w:tc>
        <w:tc>
          <w:tcPr>
            <w:tcW w:w="5245" w:type="dxa"/>
          </w:tcPr>
          <w:p w14:paraId="00ABDB74" w14:textId="77777777" w:rsidR="00D9494F" w:rsidRDefault="00D9494F" w:rsidP="00537E7B"/>
        </w:tc>
      </w:tr>
      <w:tr w:rsidR="00683804" w14:paraId="0731E371" w14:textId="77777777" w:rsidTr="00D9494F">
        <w:tc>
          <w:tcPr>
            <w:tcW w:w="4106" w:type="dxa"/>
          </w:tcPr>
          <w:p w14:paraId="3CA61F66" w14:textId="0589A1C0" w:rsidR="00683804" w:rsidRDefault="00683804" w:rsidP="00537E7B">
            <w:r>
              <w:t>Godkänna</w:t>
            </w:r>
            <w:r w:rsidR="00B8030E">
              <w:t>n</w:t>
            </w:r>
            <w:r>
              <w:t xml:space="preserve">demärke finns </w:t>
            </w:r>
            <w:r w:rsidR="00B8030E">
              <w:t xml:space="preserve">tryckt på kartan </w:t>
            </w:r>
            <w:r>
              <w:t xml:space="preserve">i de fall kartan genomgått </w:t>
            </w:r>
            <w:r w:rsidR="00B8030E">
              <w:t>kartkontroll</w:t>
            </w:r>
            <w:r w:rsidR="00686109">
              <w:t>.</w:t>
            </w:r>
          </w:p>
        </w:tc>
        <w:tc>
          <w:tcPr>
            <w:tcW w:w="5245" w:type="dxa"/>
          </w:tcPr>
          <w:p w14:paraId="4C0F6F69" w14:textId="77777777" w:rsidR="00683804" w:rsidRDefault="00683804" w:rsidP="00537E7B"/>
        </w:tc>
      </w:tr>
      <w:tr w:rsidR="00B8030E" w14:paraId="413D02EE" w14:textId="77777777" w:rsidTr="00D9494F">
        <w:tc>
          <w:tcPr>
            <w:tcW w:w="4106" w:type="dxa"/>
          </w:tcPr>
          <w:p w14:paraId="1C59330C" w14:textId="0C0F067D" w:rsidR="00B8030E" w:rsidRDefault="00B727F6" w:rsidP="00537E7B">
            <w:r>
              <w:t xml:space="preserve">Godkännandemärke för certifierad skrivare finns tryckt </w:t>
            </w:r>
            <w:r w:rsidR="00686109">
              <w:t>på kartan i de fall personen som skrivit ut kartorna är certifierad.</w:t>
            </w:r>
          </w:p>
        </w:tc>
        <w:tc>
          <w:tcPr>
            <w:tcW w:w="5245" w:type="dxa"/>
          </w:tcPr>
          <w:p w14:paraId="25080F3B" w14:textId="77777777" w:rsidR="00B8030E" w:rsidRDefault="00B8030E" w:rsidP="00537E7B"/>
        </w:tc>
      </w:tr>
    </w:tbl>
    <w:p w14:paraId="0704EB47" w14:textId="77777777" w:rsidR="00120405" w:rsidRDefault="00CB200D" w:rsidP="001308AF">
      <w:pPr>
        <w:pStyle w:val="Rubrik2"/>
      </w:pPr>
      <w:r>
        <w:br/>
      </w:r>
    </w:p>
    <w:p w14:paraId="6352E12D" w14:textId="77777777" w:rsidR="00120405" w:rsidRDefault="00120405">
      <w:pPr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7EF75E03" w14:textId="62C2B97D" w:rsidR="001308AF" w:rsidRDefault="001308AF" w:rsidP="001308AF">
      <w:pPr>
        <w:pStyle w:val="Rubrik2"/>
      </w:pPr>
      <w:r>
        <w:lastRenderedPageBreak/>
        <w:t>Kontrollutsättning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CC2FDD" w14:paraId="2C490113" w14:textId="77777777" w:rsidTr="00F77567">
        <w:tc>
          <w:tcPr>
            <w:tcW w:w="4106" w:type="dxa"/>
          </w:tcPr>
          <w:p w14:paraId="0D3AFB8C" w14:textId="72C1D103" w:rsidR="00CC2FDD" w:rsidRPr="00473989" w:rsidRDefault="00F46717" w:rsidP="00F61CEC">
            <w:r>
              <w:t>Arrangörens p</w:t>
            </w:r>
            <w:r w:rsidR="00CC2FDD" w:rsidRPr="00473989">
              <w:t>lan för utsättning av</w:t>
            </w:r>
            <w:r w:rsidR="008917A5" w:rsidRPr="00473989">
              <w:t xml:space="preserve"> </w:t>
            </w:r>
            <w:r w:rsidR="00CC2FDD" w:rsidRPr="00473989">
              <w:t>skärmar och enheter</w:t>
            </w:r>
            <w:r w:rsidR="004E325B">
              <w:t xml:space="preserve"> </w:t>
            </w:r>
            <w:r w:rsidR="00466D74">
              <w:t>(se förslag i Bilaga 3).</w:t>
            </w:r>
          </w:p>
        </w:tc>
        <w:tc>
          <w:tcPr>
            <w:tcW w:w="5245" w:type="dxa"/>
          </w:tcPr>
          <w:p w14:paraId="2AD0EE0C" w14:textId="77777777" w:rsidR="00CC2FDD" w:rsidRDefault="00CC2FDD" w:rsidP="00537E7B"/>
        </w:tc>
      </w:tr>
      <w:tr w:rsidR="001308AF" w14:paraId="40CA7B6C" w14:textId="77777777" w:rsidTr="00F77567">
        <w:tc>
          <w:tcPr>
            <w:tcW w:w="4106" w:type="dxa"/>
          </w:tcPr>
          <w:p w14:paraId="60A5E440" w14:textId="0A89C0D9" w:rsidR="001308AF" w:rsidRPr="00473989" w:rsidRDefault="00F46717" w:rsidP="00F61CEC">
            <w:r>
              <w:t>Arrangörens p</w:t>
            </w:r>
            <w:r w:rsidR="00F61CEC" w:rsidRPr="00473989">
              <w:t xml:space="preserve">lan för </w:t>
            </w:r>
            <w:r w:rsidR="00524A7F" w:rsidRPr="00473989">
              <w:t>k</w:t>
            </w:r>
            <w:r w:rsidR="00F61CEC" w:rsidRPr="00473989">
              <w:t xml:space="preserve">ontroll </w:t>
            </w:r>
            <w:r w:rsidR="00473989" w:rsidRPr="00473989">
              <w:t>av</w:t>
            </w:r>
            <w:r w:rsidR="00524A7F" w:rsidRPr="00473989">
              <w:t xml:space="preserve"> </w:t>
            </w:r>
            <w:r w:rsidR="00F61CEC" w:rsidRPr="00473989">
              <w:t>samtliga kontroll</w:t>
            </w:r>
            <w:r w:rsidR="00473989" w:rsidRPr="00473989">
              <w:t>er</w:t>
            </w:r>
            <w:r w:rsidR="00F61CEC" w:rsidRPr="00473989">
              <w:t xml:space="preserve"> före</w:t>
            </w:r>
            <w:r w:rsidR="00473989" w:rsidRPr="00473989">
              <w:t xml:space="preserve"> </w:t>
            </w:r>
            <w:r w:rsidR="00F61CEC" w:rsidRPr="00473989">
              <w:t>första start</w:t>
            </w:r>
            <w:r w:rsidR="00681F4B">
              <w:br/>
            </w:r>
            <w:r w:rsidR="00466D74">
              <w:t>(se förslag i Bilaga 3)</w:t>
            </w:r>
            <w:r w:rsidR="00F61CEC" w:rsidRPr="00473989">
              <w:t>.</w:t>
            </w:r>
          </w:p>
        </w:tc>
        <w:tc>
          <w:tcPr>
            <w:tcW w:w="5245" w:type="dxa"/>
          </w:tcPr>
          <w:p w14:paraId="573253EC" w14:textId="4291DA87" w:rsidR="00F61CEC" w:rsidRDefault="00F61CEC" w:rsidP="00537E7B"/>
        </w:tc>
      </w:tr>
      <w:tr w:rsidR="00F61CEC" w14:paraId="4C2F6AB3" w14:textId="77777777" w:rsidTr="00F77567">
        <w:tc>
          <w:tcPr>
            <w:tcW w:w="4106" w:type="dxa"/>
          </w:tcPr>
          <w:p w14:paraId="36ED1E3E" w14:textId="6B13D0FB" w:rsidR="00F61CEC" w:rsidRPr="00473989" w:rsidRDefault="00F46717" w:rsidP="00F61CEC">
            <w:r>
              <w:t>Arrangörens p</w:t>
            </w:r>
            <w:r w:rsidR="00C40C04" w:rsidRPr="00473989">
              <w:t>lan för v</w:t>
            </w:r>
            <w:r w:rsidR="00524A7F" w:rsidRPr="00473989">
              <w:t>äckning av de elektroniska enheterna så att de hamnar i tävlingsläge</w:t>
            </w:r>
            <w:r w:rsidR="00681F4B">
              <w:t xml:space="preserve"> (se förslag i Bilaga 3)</w:t>
            </w:r>
            <w:r w:rsidR="002D5096">
              <w:t>.</w:t>
            </w:r>
          </w:p>
        </w:tc>
        <w:tc>
          <w:tcPr>
            <w:tcW w:w="5245" w:type="dxa"/>
          </w:tcPr>
          <w:p w14:paraId="41AE062B" w14:textId="77777777" w:rsidR="00F61CEC" w:rsidRDefault="00F61CEC" w:rsidP="00537E7B"/>
        </w:tc>
      </w:tr>
    </w:tbl>
    <w:p w14:paraId="1B7D1742" w14:textId="4FD67858" w:rsidR="001308AF" w:rsidRDefault="001308AF"/>
    <w:p w14:paraId="42DE59EF" w14:textId="77777777" w:rsidR="00D9494F" w:rsidRDefault="00D9494F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71D3A939" w14:textId="5003F517" w:rsidR="0095613B" w:rsidRDefault="002524F5" w:rsidP="002524F5">
      <w:pPr>
        <w:pStyle w:val="Rubrik"/>
      </w:pPr>
      <w:r>
        <w:lastRenderedPageBreak/>
        <w:t>Bilaga 3 – Checklista för kontrollutsättning</w:t>
      </w:r>
    </w:p>
    <w:p w14:paraId="6F3BC3A1" w14:textId="7A0DC1A1" w:rsidR="0038551C" w:rsidRPr="002524F5" w:rsidRDefault="002524F5" w:rsidP="002524F5">
      <w:r>
        <w:t xml:space="preserve">Nedanstående checklista är ett förslag till hur arrangören </w:t>
      </w:r>
      <w:r w:rsidR="00475939">
        <w:t xml:space="preserve">kan </w:t>
      </w:r>
      <w:r w:rsidR="002C43B3">
        <w:t>arbeta med kontrollutsättningen innan tävling.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64"/>
      </w:tblGrid>
      <w:tr w:rsidR="0038551C" w14:paraId="262758A2" w14:textId="77777777" w:rsidTr="00F41E62">
        <w:tc>
          <w:tcPr>
            <w:tcW w:w="562" w:type="dxa"/>
          </w:tcPr>
          <w:p w14:paraId="1F9F1311" w14:textId="592D25C4" w:rsidR="0038551C" w:rsidRDefault="00EF32F9" w:rsidP="002524F5">
            <w:sdt>
              <w:sdtPr>
                <w:id w:val="-8861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64" w:type="dxa"/>
          </w:tcPr>
          <w:p w14:paraId="1D34CC8A" w14:textId="0F9CE513" w:rsidR="0038551C" w:rsidRDefault="00007F2A" w:rsidP="002524F5">
            <w:r>
              <w:t>M</w:t>
            </w:r>
            <w:r w:rsidR="00A73EF1">
              <w:t>arker</w:t>
            </w:r>
            <w:r>
              <w:t>ing av</w:t>
            </w:r>
            <w:r w:rsidR="00A73EF1">
              <w:t xml:space="preserve"> kontrollpunkter med hjälp av </w:t>
            </w:r>
            <w:r w:rsidR="00900879">
              <w:t>snitsel</w:t>
            </w:r>
            <w:r w:rsidR="00CC4847">
              <w:t xml:space="preserve"> märkt med kodsiffra</w:t>
            </w:r>
            <w:r w:rsidR="003F0812">
              <w:t>.</w:t>
            </w:r>
          </w:p>
          <w:p w14:paraId="34AB2E98" w14:textId="6ADC36F2" w:rsidR="005D7C94" w:rsidRDefault="005D7C94" w:rsidP="002524F5"/>
        </w:tc>
      </w:tr>
      <w:tr w:rsidR="0038551C" w14:paraId="0B953B28" w14:textId="77777777" w:rsidTr="00F41E62">
        <w:tc>
          <w:tcPr>
            <w:tcW w:w="562" w:type="dxa"/>
          </w:tcPr>
          <w:p w14:paraId="4E800968" w14:textId="58B3B5A0" w:rsidR="0038551C" w:rsidRDefault="00EF32F9" w:rsidP="002524F5">
            <w:sdt>
              <w:sdtPr>
                <w:id w:val="108064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64" w:type="dxa"/>
          </w:tcPr>
          <w:p w14:paraId="7095011F" w14:textId="6544C861" w:rsidR="0038551C" w:rsidRDefault="00900879" w:rsidP="002524F5">
            <w:r>
              <w:t>Bankontrollant besöker kontrollpunkter och verifierar att de sitter rätt samt att karta</w:t>
            </w:r>
            <w:r w:rsidR="00306149">
              <w:t xml:space="preserve">n ger en </w:t>
            </w:r>
            <w:r w:rsidR="0030016A">
              <w:t>korrekt</w:t>
            </w:r>
            <w:r w:rsidR="00306149">
              <w:t xml:space="preserve"> beskrivning av </w:t>
            </w:r>
            <w:r w:rsidR="005B1255">
              <w:t>terrängen inom kontrollringen</w:t>
            </w:r>
            <w:r w:rsidR="00344DC6">
              <w:t>, se även Bilaga 2</w:t>
            </w:r>
            <w:r w:rsidR="003F0812">
              <w:t>.</w:t>
            </w:r>
          </w:p>
          <w:p w14:paraId="20F5AA5B" w14:textId="380345AE" w:rsidR="005D7C94" w:rsidRDefault="005D7C94" w:rsidP="002524F5"/>
        </w:tc>
      </w:tr>
      <w:tr w:rsidR="0038551C" w14:paraId="23E57C08" w14:textId="77777777" w:rsidTr="00F41E62">
        <w:tc>
          <w:tcPr>
            <w:tcW w:w="562" w:type="dxa"/>
          </w:tcPr>
          <w:p w14:paraId="770B15B1" w14:textId="5913121D" w:rsidR="0038551C" w:rsidRDefault="00EF32F9" w:rsidP="002524F5">
            <w:sdt>
              <w:sdtPr>
                <w:id w:val="434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64" w:type="dxa"/>
          </w:tcPr>
          <w:p w14:paraId="305993AD" w14:textId="2F1684DD" w:rsidR="0038551C" w:rsidRDefault="00922DA7" w:rsidP="002524F5">
            <w:r>
              <w:t xml:space="preserve">Synkronisering </w:t>
            </w:r>
            <w:r w:rsidR="001B03A2">
              <w:t>av</w:t>
            </w:r>
            <w:r>
              <w:t xml:space="preserve"> SI-enheter</w:t>
            </w:r>
            <w:r w:rsidR="00BF1EED">
              <w:t>, inklusive töm-, check-, start- och mål-enheter,</w:t>
            </w:r>
            <w:r w:rsidR="00CA378E">
              <w:t xml:space="preserve"> för att klocka och andra inställningar i varje enhet ska vara korrekt</w:t>
            </w:r>
            <w:r w:rsidR="003F0812">
              <w:t>.</w:t>
            </w:r>
          </w:p>
          <w:p w14:paraId="7F4C0EEC" w14:textId="1F58E518" w:rsidR="005D7C94" w:rsidRDefault="005D7C94" w:rsidP="002524F5"/>
        </w:tc>
      </w:tr>
      <w:tr w:rsidR="0038551C" w14:paraId="6D843F13" w14:textId="77777777" w:rsidTr="00F41E62">
        <w:tc>
          <w:tcPr>
            <w:tcW w:w="562" w:type="dxa"/>
          </w:tcPr>
          <w:p w14:paraId="35D401F8" w14:textId="6690F5F5" w:rsidR="0038551C" w:rsidRDefault="00EF32F9" w:rsidP="002524F5">
            <w:sdt>
              <w:sdtPr>
                <w:id w:val="-17560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64" w:type="dxa"/>
          </w:tcPr>
          <w:p w14:paraId="7A57DA54" w14:textId="77777777" w:rsidR="0038551C" w:rsidRDefault="003F0812" w:rsidP="002524F5">
            <w:r>
              <w:t xml:space="preserve">Utsättning av </w:t>
            </w:r>
            <w:r w:rsidR="00DD0E6E">
              <w:t xml:space="preserve">skärmar och </w:t>
            </w:r>
            <w:r w:rsidR="00427F7F">
              <w:t>SI-enheter.</w:t>
            </w:r>
          </w:p>
          <w:p w14:paraId="215C5060" w14:textId="77831209" w:rsidR="005D7C94" w:rsidRDefault="005D7C94" w:rsidP="002524F5"/>
        </w:tc>
      </w:tr>
      <w:tr w:rsidR="0038551C" w14:paraId="4C45AE45" w14:textId="77777777" w:rsidTr="00F41E62">
        <w:tc>
          <w:tcPr>
            <w:tcW w:w="562" w:type="dxa"/>
          </w:tcPr>
          <w:p w14:paraId="0574B1B2" w14:textId="36149EB9" w:rsidR="0038551C" w:rsidRDefault="00EF32F9" w:rsidP="002524F5">
            <w:sdt>
              <w:sdtPr>
                <w:id w:val="-9992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64" w:type="dxa"/>
          </w:tcPr>
          <w:p w14:paraId="5FBBCC9D" w14:textId="1EBB2255" w:rsidR="009A178D" w:rsidRDefault="00333A63" w:rsidP="002524F5">
            <w:r>
              <w:t xml:space="preserve">Provlöpning </w:t>
            </w:r>
            <w:r w:rsidR="00BE74E3">
              <w:t>och kontroll av samtliga kontroller med SI-pinne för att väcka enheterna</w:t>
            </w:r>
            <w:r w:rsidR="00C90ADC">
              <w:t>.</w:t>
            </w:r>
          </w:p>
          <w:p w14:paraId="67441404" w14:textId="03F86D1E" w:rsidR="004127AB" w:rsidRDefault="00C90ADC" w:rsidP="00043C0A">
            <w:pPr>
              <w:pStyle w:val="Liststycke"/>
              <w:numPr>
                <w:ilvl w:val="0"/>
                <w:numId w:val="5"/>
              </w:numPr>
            </w:pPr>
            <w:r>
              <w:t xml:space="preserve">Läs av de använda SI-pinnarna </w:t>
            </w:r>
            <w:r w:rsidR="00B958E3">
              <w:t xml:space="preserve">med exempelvis programmet SI </w:t>
            </w:r>
            <w:proofErr w:type="spellStart"/>
            <w:r w:rsidR="00B958E3">
              <w:t>Config</w:t>
            </w:r>
            <w:proofErr w:type="spellEnd"/>
            <w:r w:rsidR="00B958E3">
              <w:t>+ för att verifiera att alla kontroller funger</w:t>
            </w:r>
            <w:r w:rsidR="006262EC">
              <w:t>ar</w:t>
            </w:r>
            <w:r w:rsidR="00B958E3">
              <w:t xml:space="preserve"> och att klockan verkar vara korrekt</w:t>
            </w:r>
            <w:r w:rsidR="00043C0A">
              <w:t xml:space="preserve"> inställd.</w:t>
            </w:r>
          </w:p>
          <w:p w14:paraId="0635D591" w14:textId="6C7EC77A" w:rsidR="00C90ADC" w:rsidRDefault="004127AB" w:rsidP="00043C0A">
            <w:pPr>
              <w:pStyle w:val="Liststycke"/>
              <w:numPr>
                <w:ilvl w:val="0"/>
                <w:numId w:val="5"/>
              </w:numPr>
            </w:pPr>
            <w:r>
              <w:t xml:space="preserve">Tänk på att om en stark löpare ska besöka alla kontroller så krävs </w:t>
            </w:r>
            <w:r w:rsidR="008F44BA">
              <w:t>en SI-pinne med tillräckligt minne, eller två pinnar.</w:t>
            </w:r>
          </w:p>
          <w:p w14:paraId="4E81E529" w14:textId="77777777" w:rsidR="0038551C" w:rsidRDefault="007050F5" w:rsidP="00043C0A">
            <w:pPr>
              <w:pStyle w:val="Liststycke"/>
              <w:numPr>
                <w:ilvl w:val="0"/>
                <w:numId w:val="5"/>
              </w:numPr>
            </w:pPr>
            <w:r>
              <w:t xml:space="preserve">Genomför </w:t>
            </w:r>
            <w:r w:rsidR="006807E7">
              <w:t xml:space="preserve">inte </w:t>
            </w:r>
            <w:r>
              <w:t xml:space="preserve">provlöpningen </w:t>
            </w:r>
            <w:r w:rsidR="006807E7">
              <w:t>för tidigt så att enheterna</w:t>
            </w:r>
            <w:r w:rsidR="00C47005">
              <w:t xml:space="preserve"> hinner</w:t>
            </w:r>
            <w:r w:rsidR="006807E7">
              <w:t xml:space="preserve"> gå tillbaka till stand</w:t>
            </w:r>
            <w:r w:rsidR="009A178D">
              <w:t xml:space="preserve"> </w:t>
            </w:r>
            <w:r w:rsidR="006807E7">
              <w:t>by</w:t>
            </w:r>
            <w:r w:rsidR="009A178D">
              <w:t>-läge innan de</w:t>
            </w:r>
            <w:r w:rsidR="00C47005">
              <w:t xml:space="preserve"> </w:t>
            </w:r>
            <w:r w:rsidR="009A178D">
              <w:t>besök</w:t>
            </w:r>
            <w:r w:rsidR="00C47005">
              <w:t>s</w:t>
            </w:r>
            <w:r w:rsidR="009A178D">
              <w:t xml:space="preserve"> första gången</w:t>
            </w:r>
            <w:r w:rsidR="009C19B0">
              <w:t xml:space="preserve"> under tävlingen</w:t>
            </w:r>
            <w:r w:rsidR="009A178D">
              <w:t>. Grund</w:t>
            </w:r>
            <w:r w:rsidR="00800F1A">
              <w:t>inställning</w:t>
            </w:r>
            <w:r w:rsidR="009A178D">
              <w:t>en för aktiv tid</w:t>
            </w:r>
            <w:r w:rsidR="00800F1A">
              <w:t xml:space="preserve"> brukar vara fyra timmar</w:t>
            </w:r>
            <w:r w:rsidR="009A178D">
              <w:t>.</w:t>
            </w:r>
          </w:p>
          <w:p w14:paraId="68D19B74" w14:textId="175FBA7C" w:rsidR="005D7C94" w:rsidRDefault="005D7C94" w:rsidP="005D7C94"/>
        </w:tc>
      </w:tr>
    </w:tbl>
    <w:p w14:paraId="58860CDC" w14:textId="110CCC11" w:rsidR="002C43B3" w:rsidRDefault="002C43B3" w:rsidP="002524F5"/>
    <w:p w14:paraId="32FD6A90" w14:textId="126D88EC" w:rsidR="00CC4847" w:rsidRDefault="00CC4847" w:rsidP="002524F5">
      <w:r>
        <w:t xml:space="preserve">Både vid snitsling samt vid </w:t>
      </w:r>
      <w:r w:rsidR="00AD067A">
        <w:t>bankontrollantens</w:t>
      </w:r>
      <w:r>
        <w:t xml:space="preserve"> </w:t>
      </w:r>
      <w:r w:rsidR="00452230">
        <w:t xml:space="preserve">verifiering av </w:t>
      </w:r>
      <w:r>
        <w:t>kontrollpunkter är GPS en mycket bra hjälp. Det finns flera olika system som kan användas</w:t>
      </w:r>
      <w:r w:rsidR="002063DB">
        <w:t>, exempelvis</w:t>
      </w:r>
      <w:r>
        <w:t>:</w:t>
      </w:r>
    </w:p>
    <w:p w14:paraId="0200A8F8" w14:textId="426D648B" w:rsidR="00CC4847" w:rsidRDefault="00CC4847" w:rsidP="00D9494F">
      <w:pPr>
        <w:ind w:left="1304"/>
      </w:pPr>
      <w:r w:rsidRPr="002063DB">
        <w:rPr>
          <w:b/>
          <w:bCs/>
        </w:rPr>
        <w:t>OCAD Sketch</w:t>
      </w:r>
      <w:r w:rsidR="00D9494F" w:rsidRPr="002063DB">
        <w:rPr>
          <w:b/>
          <w:bCs/>
        </w:rPr>
        <w:t>:</w:t>
      </w:r>
      <w:r w:rsidRPr="002063DB">
        <w:rPr>
          <w:b/>
          <w:bCs/>
        </w:rPr>
        <w:t xml:space="preserve"> </w:t>
      </w:r>
      <w:r>
        <w:t xml:space="preserve">Om OCAD används för banläggning finns en gratis mobil-app för kontroll ute i fält. Karta och banor skickas till appen som både banläggare och kontrollant kan </w:t>
      </w:r>
      <w:r w:rsidR="008E2B0A">
        <w:t>använda utan licens. I appen är det även möjligt att rita in kartkompletteringar eller förslag till ändring av kontrollpunkter.</w:t>
      </w:r>
    </w:p>
    <w:p w14:paraId="2E7486AA" w14:textId="64D2B0AF" w:rsidR="008E2B0A" w:rsidRDefault="008E2B0A" w:rsidP="00D9494F">
      <w:pPr>
        <w:ind w:left="1304"/>
      </w:pPr>
      <w:proofErr w:type="spellStart"/>
      <w:r w:rsidRPr="002063DB">
        <w:rPr>
          <w:b/>
          <w:bCs/>
        </w:rPr>
        <w:t>Avenza</w:t>
      </w:r>
      <w:proofErr w:type="spellEnd"/>
      <w:r w:rsidRPr="002063DB">
        <w:rPr>
          <w:b/>
          <w:bCs/>
        </w:rPr>
        <w:t xml:space="preserve"> </w:t>
      </w:r>
      <w:proofErr w:type="spellStart"/>
      <w:r w:rsidRPr="002063DB">
        <w:rPr>
          <w:b/>
          <w:bCs/>
        </w:rPr>
        <w:t>maps</w:t>
      </w:r>
      <w:proofErr w:type="spellEnd"/>
      <w:r w:rsidRPr="002063DB">
        <w:rPr>
          <w:b/>
          <w:bCs/>
        </w:rPr>
        <w:t>:</w:t>
      </w:r>
      <w:r>
        <w:t xml:space="preserve"> En gratis mobil-</w:t>
      </w:r>
      <w:proofErr w:type="spellStart"/>
      <w:r>
        <w:t>app</w:t>
      </w:r>
      <w:proofErr w:type="spellEnd"/>
      <w:r>
        <w:t xml:space="preserve"> som kan ladda in georefererade kartfiler i </w:t>
      </w:r>
      <w:r w:rsidR="002B03C2">
        <w:t>PDF-format</w:t>
      </w:r>
      <w:r w:rsidR="00790CDA">
        <w:t>.</w:t>
      </w:r>
      <w:r>
        <w:t xml:space="preserve"> </w:t>
      </w:r>
      <w:r w:rsidR="00790CDA">
        <w:t>Dessa filer k</w:t>
      </w:r>
      <w:r>
        <w:t xml:space="preserve">an genereras av </w:t>
      </w:r>
      <w:r w:rsidR="00790CDA">
        <w:t>de flesta b</w:t>
      </w:r>
      <w:r>
        <w:t>anläggni</w:t>
      </w:r>
      <w:r w:rsidR="00321D9E">
        <w:t>n</w:t>
      </w:r>
      <w:r>
        <w:t>gsprogram.</w:t>
      </w:r>
    </w:p>
    <w:p w14:paraId="3D12F617" w14:textId="77777777" w:rsidR="00790CDA" w:rsidRDefault="00790CDA" w:rsidP="002524F5"/>
    <w:p w14:paraId="3F3B6F19" w14:textId="77777777" w:rsidR="00790CDA" w:rsidRPr="002524F5" w:rsidRDefault="00790CDA" w:rsidP="002524F5"/>
    <w:sectPr w:rsidR="00790CDA" w:rsidRPr="002524F5" w:rsidSect="00120405">
      <w:headerReference w:type="default" r:id="rId16"/>
      <w:headerReference w:type="first" r:id="rId17"/>
      <w:pgSz w:w="11906" w:h="16838"/>
      <w:pgMar w:top="5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181B" w14:textId="77777777" w:rsidR="00EF32F9" w:rsidRDefault="00EF32F9" w:rsidP="00B450F3">
      <w:pPr>
        <w:spacing w:after="0" w:line="240" w:lineRule="auto"/>
      </w:pPr>
      <w:r>
        <w:separator/>
      </w:r>
    </w:p>
  </w:endnote>
  <w:endnote w:type="continuationSeparator" w:id="0">
    <w:p w14:paraId="23CD78B5" w14:textId="77777777" w:rsidR="00EF32F9" w:rsidRDefault="00EF32F9" w:rsidP="00B4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</w:font>
  <w:font w:name="BookAntiqua-Bold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5F44" w14:textId="77777777" w:rsidR="00EF32F9" w:rsidRDefault="00EF32F9" w:rsidP="00B450F3">
      <w:pPr>
        <w:spacing w:after="0" w:line="240" w:lineRule="auto"/>
      </w:pPr>
      <w:r>
        <w:separator/>
      </w:r>
    </w:p>
  </w:footnote>
  <w:footnote w:type="continuationSeparator" w:id="0">
    <w:p w14:paraId="126348DF" w14:textId="77777777" w:rsidR="00EF32F9" w:rsidRDefault="00EF32F9" w:rsidP="00B4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993" w:type="dxa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323"/>
    </w:tblGrid>
    <w:tr w:rsidR="00D605D3" w14:paraId="5162DD2B" w14:textId="77777777" w:rsidTr="00425B38">
      <w:tc>
        <w:tcPr>
          <w:tcW w:w="5670" w:type="dxa"/>
        </w:tcPr>
        <w:p w14:paraId="13F4F456" w14:textId="63A80086" w:rsidR="00D605D3" w:rsidRDefault="00D605D3">
          <w:pPr>
            <w:pStyle w:val="Sidhuvud"/>
          </w:pPr>
          <w:r>
            <w:t>Jämtland Härjedalens</w:t>
          </w:r>
          <w:r w:rsidR="00425B38">
            <w:t xml:space="preserve"> orienteringsförbund</w:t>
          </w:r>
        </w:p>
      </w:tc>
      <w:tc>
        <w:tcPr>
          <w:tcW w:w="2323" w:type="dxa"/>
        </w:tcPr>
        <w:p w14:paraId="374E4968" w14:textId="082F37AC" w:rsidR="00D605D3" w:rsidRDefault="005669BB">
          <w:pPr>
            <w:pStyle w:val="Sidhuvud"/>
          </w:pPr>
          <w:r>
            <w:t>20</w:t>
          </w:r>
          <w:r w:rsidR="00D605D3">
            <w:t xml:space="preserve"> </w:t>
          </w:r>
          <w:r>
            <w:t>april</w:t>
          </w:r>
          <w:r w:rsidR="00D605D3">
            <w:t>, 202</w:t>
          </w:r>
          <w:r>
            <w:t>6</w:t>
          </w:r>
        </w:p>
      </w:tc>
    </w:tr>
  </w:tbl>
  <w:p w14:paraId="1D1300E1" w14:textId="3301573C" w:rsidR="00750B60" w:rsidRDefault="00750B60" w:rsidP="00CB18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993" w:type="dxa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323"/>
    </w:tblGrid>
    <w:tr w:rsidR="00120405" w14:paraId="6E4F14CE" w14:textId="77777777" w:rsidTr="00DE41FC">
      <w:tc>
        <w:tcPr>
          <w:tcW w:w="5670" w:type="dxa"/>
        </w:tcPr>
        <w:p w14:paraId="1139DFB1" w14:textId="77777777" w:rsidR="00120405" w:rsidRDefault="00120405" w:rsidP="00120405">
          <w:pPr>
            <w:pStyle w:val="Sidhuvud"/>
          </w:pPr>
          <w:r>
            <w:t>Jämtland Härjedalens orienteringsförbund</w:t>
          </w:r>
        </w:p>
      </w:tc>
      <w:tc>
        <w:tcPr>
          <w:tcW w:w="2323" w:type="dxa"/>
        </w:tcPr>
        <w:p w14:paraId="74474C82" w14:textId="273B46A9" w:rsidR="00120405" w:rsidRDefault="00BB3F9F" w:rsidP="00120405">
          <w:pPr>
            <w:pStyle w:val="Sidhuvud"/>
          </w:pPr>
          <w:r>
            <w:t>2</w:t>
          </w:r>
          <w:r w:rsidR="0042042D">
            <w:t>0</w:t>
          </w:r>
          <w:r w:rsidR="00712C0C">
            <w:t xml:space="preserve"> </w:t>
          </w:r>
          <w:r w:rsidR="0042042D">
            <w:t>april</w:t>
          </w:r>
          <w:r w:rsidR="00120405">
            <w:t>, 202</w:t>
          </w:r>
          <w:r w:rsidR="0042042D">
            <w:t>6</w:t>
          </w:r>
        </w:p>
      </w:tc>
    </w:tr>
  </w:tbl>
  <w:p w14:paraId="2255136F" w14:textId="5585D81B" w:rsidR="00120405" w:rsidRDefault="00120405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1B225" wp14:editId="082E85E9">
          <wp:simplePos x="0" y="0"/>
          <wp:positionH relativeFrom="column">
            <wp:posOffset>-449580</wp:posOffset>
          </wp:positionH>
          <wp:positionV relativeFrom="margin">
            <wp:posOffset>-342900</wp:posOffset>
          </wp:positionV>
          <wp:extent cx="752400" cy="1342800"/>
          <wp:effectExtent l="0" t="0" r="0" b="0"/>
          <wp:wrapNone/>
          <wp:docPr id="1225963069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AA0"/>
    <w:multiLevelType w:val="hybridMultilevel"/>
    <w:tmpl w:val="9CDE8B88"/>
    <w:lvl w:ilvl="0" w:tplc="3858DF1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C73F8"/>
    <w:multiLevelType w:val="hybridMultilevel"/>
    <w:tmpl w:val="11BEFA1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AA"/>
    <w:multiLevelType w:val="hybridMultilevel"/>
    <w:tmpl w:val="2DEAC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F0B84"/>
    <w:multiLevelType w:val="hybridMultilevel"/>
    <w:tmpl w:val="092E9A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D37D4"/>
    <w:multiLevelType w:val="hybridMultilevel"/>
    <w:tmpl w:val="243C841E"/>
    <w:lvl w:ilvl="0" w:tplc="3858DF1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3858DF16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6648258">
    <w:abstractNumId w:val="0"/>
  </w:num>
  <w:num w:numId="2" w16cid:durableId="1145778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383564">
    <w:abstractNumId w:val="4"/>
  </w:num>
  <w:num w:numId="4" w16cid:durableId="1774518389">
    <w:abstractNumId w:val="1"/>
  </w:num>
  <w:num w:numId="5" w16cid:durableId="27067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CD"/>
    <w:rsid w:val="000001E4"/>
    <w:rsid w:val="00004518"/>
    <w:rsid w:val="00006345"/>
    <w:rsid w:val="0000677A"/>
    <w:rsid w:val="00007F2A"/>
    <w:rsid w:val="00010A43"/>
    <w:rsid w:val="0001347F"/>
    <w:rsid w:val="00013B1E"/>
    <w:rsid w:val="0001525D"/>
    <w:rsid w:val="00024E2B"/>
    <w:rsid w:val="0002542F"/>
    <w:rsid w:val="000353EF"/>
    <w:rsid w:val="00035950"/>
    <w:rsid w:val="000361D2"/>
    <w:rsid w:val="00036E59"/>
    <w:rsid w:val="00040664"/>
    <w:rsid w:val="0004117A"/>
    <w:rsid w:val="00043C0A"/>
    <w:rsid w:val="0004545E"/>
    <w:rsid w:val="00050766"/>
    <w:rsid w:val="00050908"/>
    <w:rsid w:val="00055AEC"/>
    <w:rsid w:val="00055E22"/>
    <w:rsid w:val="0005769A"/>
    <w:rsid w:val="00061885"/>
    <w:rsid w:val="00063AA0"/>
    <w:rsid w:val="00067232"/>
    <w:rsid w:val="00071405"/>
    <w:rsid w:val="00071AC8"/>
    <w:rsid w:val="00083B22"/>
    <w:rsid w:val="000905C4"/>
    <w:rsid w:val="00091DF6"/>
    <w:rsid w:val="00094D2A"/>
    <w:rsid w:val="000B3478"/>
    <w:rsid w:val="000B40B6"/>
    <w:rsid w:val="000C2319"/>
    <w:rsid w:val="000D43DD"/>
    <w:rsid w:val="000D6FFB"/>
    <w:rsid w:val="000E1ADE"/>
    <w:rsid w:val="000E21CD"/>
    <w:rsid w:val="000E5FEC"/>
    <w:rsid w:val="000F0160"/>
    <w:rsid w:val="000F3B7E"/>
    <w:rsid w:val="00103AA1"/>
    <w:rsid w:val="001125EA"/>
    <w:rsid w:val="001148AA"/>
    <w:rsid w:val="00117721"/>
    <w:rsid w:val="00120405"/>
    <w:rsid w:val="00127252"/>
    <w:rsid w:val="001308AF"/>
    <w:rsid w:val="00132B50"/>
    <w:rsid w:val="00136FCC"/>
    <w:rsid w:val="00137017"/>
    <w:rsid w:val="00145433"/>
    <w:rsid w:val="00151C7A"/>
    <w:rsid w:val="001523CA"/>
    <w:rsid w:val="001542EC"/>
    <w:rsid w:val="0015628E"/>
    <w:rsid w:val="00157333"/>
    <w:rsid w:val="00187210"/>
    <w:rsid w:val="001A22C0"/>
    <w:rsid w:val="001B03A2"/>
    <w:rsid w:val="001B1BF6"/>
    <w:rsid w:val="001B25C4"/>
    <w:rsid w:val="001D77FE"/>
    <w:rsid w:val="001E39DF"/>
    <w:rsid w:val="001E5737"/>
    <w:rsid w:val="001F4E6E"/>
    <w:rsid w:val="001F52C9"/>
    <w:rsid w:val="001F68FA"/>
    <w:rsid w:val="001F6B52"/>
    <w:rsid w:val="001F6CFE"/>
    <w:rsid w:val="001F7B45"/>
    <w:rsid w:val="002063DB"/>
    <w:rsid w:val="00206522"/>
    <w:rsid w:val="0020674C"/>
    <w:rsid w:val="0021102A"/>
    <w:rsid w:val="002118F7"/>
    <w:rsid w:val="00211E80"/>
    <w:rsid w:val="002138CB"/>
    <w:rsid w:val="00220FB2"/>
    <w:rsid w:val="002223E6"/>
    <w:rsid w:val="00227983"/>
    <w:rsid w:val="0023109E"/>
    <w:rsid w:val="00231B5B"/>
    <w:rsid w:val="00234CF8"/>
    <w:rsid w:val="00236DF7"/>
    <w:rsid w:val="00245849"/>
    <w:rsid w:val="002524F5"/>
    <w:rsid w:val="0025795D"/>
    <w:rsid w:val="00260D41"/>
    <w:rsid w:val="00262687"/>
    <w:rsid w:val="00285585"/>
    <w:rsid w:val="002933AE"/>
    <w:rsid w:val="00297344"/>
    <w:rsid w:val="002A0159"/>
    <w:rsid w:val="002A0E99"/>
    <w:rsid w:val="002B03C2"/>
    <w:rsid w:val="002B5A75"/>
    <w:rsid w:val="002C43B3"/>
    <w:rsid w:val="002C53D0"/>
    <w:rsid w:val="002D01AB"/>
    <w:rsid w:val="002D2423"/>
    <w:rsid w:val="002D5096"/>
    <w:rsid w:val="002D66CF"/>
    <w:rsid w:val="002E14C4"/>
    <w:rsid w:val="002E4D45"/>
    <w:rsid w:val="002E6354"/>
    <w:rsid w:val="002E6A4A"/>
    <w:rsid w:val="002E7C62"/>
    <w:rsid w:val="002F54BA"/>
    <w:rsid w:val="0030016A"/>
    <w:rsid w:val="003015AE"/>
    <w:rsid w:val="00304B0F"/>
    <w:rsid w:val="00306149"/>
    <w:rsid w:val="0030774E"/>
    <w:rsid w:val="00310EDF"/>
    <w:rsid w:val="00312704"/>
    <w:rsid w:val="00313058"/>
    <w:rsid w:val="003151AF"/>
    <w:rsid w:val="00321D9E"/>
    <w:rsid w:val="00325B68"/>
    <w:rsid w:val="0033016E"/>
    <w:rsid w:val="00333A63"/>
    <w:rsid w:val="003443E2"/>
    <w:rsid w:val="00344DC6"/>
    <w:rsid w:val="003555AE"/>
    <w:rsid w:val="00361374"/>
    <w:rsid w:val="0036390A"/>
    <w:rsid w:val="0036701F"/>
    <w:rsid w:val="00371F71"/>
    <w:rsid w:val="003846A6"/>
    <w:rsid w:val="0038551C"/>
    <w:rsid w:val="0038637B"/>
    <w:rsid w:val="00394728"/>
    <w:rsid w:val="00397754"/>
    <w:rsid w:val="003B2BA6"/>
    <w:rsid w:val="003C0401"/>
    <w:rsid w:val="003C0C1D"/>
    <w:rsid w:val="003C4BA8"/>
    <w:rsid w:val="003D0CBB"/>
    <w:rsid w:val="003D2429"/>
    <w:rsid w:val="003E3282"/>
    <w:rsid w:val="003E469C"/>
    <w:rsid w:val="003F0812"/>
    <w:rsid w:val="003F6784"/>
    <w:rsid w:val="003F748C"/>
    <w:rsid w:val="00404CCD"/>
    <w:rsid w:val="0041044D"/>
    <w:rsid w:val="0041276F"/>
    <w:rsid w:val="004127AB"/>
    <w:rsid w:val="00413105"/>
    <w:rsid w:val="00416D37"/>
    <w:rsid w:val="0042042D"/>
    <w:rsid w:val="004229DB"/>
    <w:rsid w:val="00425579"/>
    <w:rsid w:val="00425B38"/>
    <w:rsid w:val="00427F7F"/>
    <w:rsid w:val="004414F1"/>
    <w:rsid w:val="00452230"/>
    <w:rsid w:val="0045284A"/>
    <w:rsid w:val="0046230A"/>
    <w:rsid w:val="00466D74"/>
    <w:rsid w:val="00470EDE"/>
    <w:rsid w:val="00472041"/>
    <w:rsid w:val="00473989"/>
    <w:rsid w:val="00473EAE"/>
    <w:rsid w:val="00475939"/>
    <w:rsid w:val="004772B3"/>
    <w:rsid w:val="00497296"/>
    <w:rsid w:val="004A0883"/>
    <w:rsid w:val="004B0266"/>
    <w:rsid w:val="004B4382"/>
    <w:rsid w:val="004B7DCA"/>
    <w:rsid w:val="004B7F87"/>
    <w:rsid w:val="004C05FD"/>
    <w:rsid w:val="004C463A"/>
    <w:rsid w:val="004D32FE"/>
    <w:rsid w:val="004D35E4"/>
    <w:rsid w:val="004D7076"/>
    <w:rsid w:val="004E0817"/>
    <w:rsid w:val="004E2B5F"/>
    <w:rsid w:val="004E325B"/>
    <w:rsid w:val="004E6C92"/>
    <w:rsid w:val="0051060D"/>
    <w:rsid w:val="00512179"/>
    <w:rsid w:val="005148DB"/>
    <w:rsid w:val="005170DF"/>
    <w:rsid w:val="00520045"/>
    <w:rsid w:val="00524A7F"/>
    <w:rsid w:val="005312AC"/>
    <w:rsid w:val="00534B67"/>
    <w:rsid w:val="00541D5B"/>
    <w:rsid w:val="00552116"/>
    <w:rsid w:val="005643D8"/>
    <w:rsid w:val="005669BB"/>
    <w:rsid w:val="0057056E"/>
    <w:rsid w:val="005735BF"/>
    <w:rsid w:val="005763F7"/>
    <w:rsid w:val="00581895"/>
    <w:rsid w:val="005855F0"/>
    <w:rsid w:val="00586CE7"/>
    <w:rsid w:val="005909B4"/>
    <w:rsid w:val="00591268"/>
    <w:rsid w:val="00591AAB"/>
    <w:rsid w:val="005926AF"/>
    <w:rsid w:val="005936BE"/>
    <w:rsid w:val="005B1255"/>
    <w:rsid w:val="005B64EA"/>
    <w:rsid w:val="005C4066"/>
    <w:rsid w:val="005C5484"/>
    <w:rsid w:val="005D1320"/>
    <w:rsid w:val="005D17B1"/>
    <w:rsid w:val="005D2462"/>
    <w:rsid w:val="005D7594"/>
    <w:rsid w:val="005D7C94"/>
    <w:rsid w:val="005E3216"/>
    <w:rsid w:val="005E49AA"/>
    <w:rsid w:val="005E654B"/>
    <w:rsid w:val="005F0B68"/>
    <w:rsid w:val="005F4957"/>
    <w:rsid w:val="0060002B"/>
    <w:rsid w:val="006039D0"/>
    <w:rsid w:val="00604172"/>
    <w:rsid w:val="00606A29"/>
    <w:rsid w:val="00607788"/>
    <w:rsid w:val="006104BE"/>
    <w:rsid w:val="00611E3E"/>
    <w:rsid w:val="00612E72"/>
    <w:rsid w:val="00621067"/>
    <w:rsid w:val="00624D72"/>
    <w:rsid w:val="006262EC"/>
    <w:rsid w:val="00631F5A"/>
    <w:rsid w:val="006323FA"/>
    <w:rsid w:val="00634E58"/>
    <w:rsid w:val="00644F6E"/>
    <w:rsid w:val="006515CD"/>
    <w:rsid w:val="00652846"/>
    <w:rsid w:val="00656D63"/>
    <w:rsid w:val="006636EA"/>
    <w:rsid w:val="00667AF8"/>
    <w:rsid w:val="00670168"/>
    <w:rsid w:val="00675126"/>
    <w:rsid w:val="006807E7"/>
    <w:rsid w:val="00681F4B"/>
    <w:rsid w:val="00683804"/>
    <w:rsid w:val="00686109"/>
    <w:rsid w:val="00686A19"/>
    <w:rsid w:val="006A235C"/>
    <w:rsid w:val="006A2943"/>
    <w:rsid w:val="006A56C5"/>
    <w:rsid w:val="006A627A"/>
    <w:rsid w:val="006A7008"/>
    <w:rsid w:val="006A7E57"/>
    <w:rsid w:val="006B277D"/>
    <w:rsid w:val="006B42B8"/>
    <w:rsid w:val="006B665E"/>
    <w:rsid w:val="006B7124"/>
    <w:rsid w:val="006D0EAD"/>
    <w:rsid w:val="006E06D7"/>
    <w:rsid w:val="006E1786"/>
    <w:rsid w:val="006E2B77"/>
    <w:rsid w:val="006E7BDC"/>
    <w:rsid w:val="006E7FE2"/>
    <w:rsid w:val="006F1A26"/>
    <w:rsid w:val="006F5913"/>
    <w:rsid w:val="006F5F36"/>
    <w:rsid w:val="0070032E"/>
    <w:rsid w:val="007013EB"/>
    <w:rsid w:val="00702200"/>
    <w:rsid w:val="007038ED"/>
    <w:rsid w:val="007050F5"/>
    <w:rsid w:val="00707BB3"/>
    <w:rsid w:val="00710095"/>
    <w:rsid w:val="00712C0C"/>
    <w:rsid w:val="00713CE6"/>
    <w:rsid w:val="00717B8C"/>
    <w:rsid w:val="0072029D"/>
    <w:rsid w:val="00722D26"/>
    <w:rsid w:val="00722FBA"/>
    <w:rsid w:val="00730107"/>
    <w:rsid w:val="0073121F"/>
    <w:rsid w:val="00736C9F"/>
    <w:rsid w:val="00736CDB"/>
    <w:rsid w:val="00742B37"/>
    <w:rsid w:val="007459FA"/>
    <w:rsid w:val="00750B60"/>
    <w:rsid w:val="00762C32"/>
    <w:rsid w:val="0076455A"/>
    <w:rsid w:val="00790CDA"/>
    <w:rsid w:val="0079177B"/>
    <w:rsid w:val="00793D77"/>
    <w:rsid w:val="0079717F"/>
    <w:rsid w:val="007A46FD"/>
    <w:rsid w:val="007A5A33"/>
    <w:rsid w:val="007B0677"/>
    <w:rsid w:val="007B6187"/>
    <w:rsid w:val="007C0A25"/>
    <w:rsid w:val="007C0AC2"/>
    <w:rsid w:val="007C1DBB"/>
    <w:rsid w:val="007C6EB5"/>
    <w:rsid w:val="007C7C85"/>
    <w:rsid w:val="007E4FB3"/>
    <w:rsid w:val="007F029B"/>
    <w:rsid w:val="007F6E9E"/>
    <w:rsid w:val="007F6ED5"/>
    <w:rsid w:val="00800F1A"/>
    <w:rsid w:val="008059BC"/>
    <w:rsid w:val="00814AAA"/>
    <w:rsid w:val="00823093"/>
    <w:rsid w:val="008301FC"/>
    <w:rsid w:val="00836328"/>
    <w:rsid w:val="00837139"/>
    <w:rsid w:val="00844F07"/>
    <w:rsid w:val="008510EC"/>
    <w:rsid w:val="0085130F"/>
    <w:rsid w:val="00870B96"/>
    <w:rsid w:val="00876AF6"/>
    <w:rsid w:val="00876C9B"/>
    <w:rsid w:val="008776A1"/>
    <w:rsid w:val="0088349D"/>
    <w:rsid w:val="008846C8"/>
    <w:rsid w:val="00885E11"/>
    <w:rsid w:val="0089149A"/>
    <w:rsid w:val="008917A5"/>
    <w:rsid w:val="008A0E07"/>
    <w:rsid w:val="008A401F"/>
    <w:rsid w:val="008B1597"/>
    <w:rsid w:val="008B369B"/>
    <w:rsid w:val="008C36A7"/>
    <w:rsid w:val="008D2902"/>
    <w:rsid w:val="008D7261"/>
    <w:rsid w:val="008E2315"/>
    <w:rsid w:val="008E2B0A"/>
    <w:rsid w:val="008E7BD2"/>
    <w:rsid w:val="008F44BA"/>
    <w:rsid w:val="00900879"/>
    <w:rsid w:val="009066AA"/>
    <w:rsid w:val="00915BA7"/>
    <w:rsid w:val="00922DA7"/>
    <w:rsid w:val="00930644"/>
    <w:rsid w:val="00930810"/>
    <w:rsid w:val="009351F5"/>
    <w:rsid w:val="00935D0A"/>
    <w:rsid w:val="009408D4"/>
    <w:rsid w:val="00945B20"/>
    <w:rsid w:val="009500CD"/>
    <w:rsid w:val="00951F51"/>
    <w:rsid w:val="0095613B"/>
    <w:rsid w:val="0095699A"/>
    <w:rsid w:val="00956EC8"/>
    <w:rsid w:val="009614F3"/>
    <w:rsid w:val="00964EA5"/>
    <w:rsid w:val="009743E0"/>
    <w:rsid w:val="00981924"/>
    <w:rsid w:val="00981E78"/>
    <w:rsid w:val="0099736B"/>
    <w:rsid w:val="009A178D"/>
    <w:rsid w:val="009B59A7"/>
    <w:rsid w:val="009B5FB4"/>
    <w:rsid w:val="009B76A0"/>
    <w:rsid w:val="009B77B4"/>
    <w:rsid w:val="009C19B0"/>
    <w:rsid w:val="009D0B74"/>
    <w:rsid w:val="009D1FE3"/>
    <w:rsid w:val="009D44B7"/>
    <w:rsid w:val="009D5449"/>
    <w:rsid w:val="009D704E"/>
    <w:rsid w:val="009E0581"/>
    <w:rsid w:val="009E1F21"/>
    <w:rsid w:val="009E452D"/>
    <w:rsid w:val="009F2B4F"/>
    <w:rsid w:val="009F7CDC"/>
    <w:rsid w:val="00A01077"/>
    <w:rsid w:val="00A02173"/>
    <w:rsid w:val="00A02CCB"/>
    <w:rsid w:val="00A12A79"/>
    <w:rsid w:val="00A210DD"/>
    <w:rsid w:val="00A363A5"/>
    <w:rsid w:val="00A46D09"/>
    <w:rsid w:val="00A70A0A"/>
    <w:rsid w:val="00A70A49"/>
    <w:rsid w:val="00A73EF1"/>
    <w:rsid w:val="00A74454"/>
    <w:rsid w:val="00A74B71"/>
    <w:rsid w:val="00A84694"/>
    <w:rsid w:val="00A85945"/>
    <w:rsid w:val="00AA17A7"/>
    <w:rsid w:val="00AA1EB0"/>
    <w:rsid w:val="00AA3C96"/>
    <w:rsid w:val="00AA516D"/>
    <w:rsid w:val="00AB02E2"/>
    <w:rsid w:val="00AB51A5"/>
    <w:rsid w:val="00AC02DB"/>
    <w:rsid w:val="00AC2751"/>
    <w:rsid w:val="00AD067A"/>
    <w:rsid w:val="00AD66D4"/>
    <w:rsid w:val="00AE1844"/>
    <w:rsid w:val="00B010A0"/>
    <w:rsid w:val="00B02336"/>
    <w:rsid w:val="00B02980"/>
    <w:rsid w:val="00B05375"/>
    <w:rsid w:val="00B1033B"/>
    <w:rsid w:val="00B118A1"/>
    <w:rsid w:val="00B12A82"/>
    <w:rsid w:val="00B134FD"/>
    <w:rsid w:val="00B13F2E"/>
    <w:rsid w:val="00B16883"/>
    <w:rsid w:val="00B2428D"/>
    <w:rsid w:val="00B26732"/>
    <w:rsid w:val="00B32FB7"/>
    <w:rsid w:val="00B33721"/>
    <w:rsid w:val="00B361C4"/>
    <w:rsid w:val="00B433EC"/>
    <w:rsid w:val="00B450F3"/>
    <w:rsid w:val="00B535CF"/>
    <w:rsid w:val="00B5586C"/>
    <w:rsid w:val="00B57361"/>
    <w:rsid w:val="00B57BC7"/>
    <w:rsid w:val="00B61463"/>
    <w:rsid w:val="00B61470"/>
    <w:rsid w:val="00B630CD"/>
    <w:rsid w:val="00B727F6"/>
    <w:rsid w:val="00B72A27"/>
    <w:rsid w:val="00B73BBC"/>
    <w:rsid w:val="00B757B1"/>
    <w:rsid w:val="00B8030E"/>
    <w:rsid w:val="00B86976"/>
    <w:rsid w:val="00B9096E"/>
    <w:rsid w:val="00B9128B"/>
    <w:rsid w:val="00B94726"/>
    <w:rsid w:val="00B958E3"/>
    <w:rsid w:val="00B95EE8"/>
    <w:rsid w:val="00BA1115"/>
    <w:rsid w:val="00BA27EB"/>
    <w:rsid w:val="00BA57CD"/>
    <w:rsid w:val="00BA6B5B"/>
    <w:rsid w:val="00BB3F9F"/>
    <w:rsid w:val="00BB40B6"/>
    <w:rsid w:val="00BC2FE1"/>
    <w:rsid w:val="00BD3B39"/>
    <w:rsid w:val="00BE669B"/>
    <w:rsid w:val="00BE74E3"/>
    <w:rsid w:val="00BF1050"/>
    <w:rsid w:val="00BF1EED"/>
    <w:rsid w:val="00BF2991"/>
    <w:rsid w:val="00C00085"/>
    <w:rsid w:val="00C06F11"/>
    <w:rsid w:val="00C13344"/>
    <w:rsid w:val="00C13F6C"/>
    <w:rsid w:val="00C14554"/>
    <w:rsid w:val="00C245E1"/>
    <w:rsid w:val="00C33225"/>
    <w:rsid w:val="00C376FA"/>
    <w:rsid w:val="00C40C04"/>
    <w:rsid w:val="00C44705"/>
    <w:rsid w:val="00C47005"/>
    <w:rsid w:val="00C55154"/>
    <w:rsid w:val="00C55CDF"/>
    <w:rsid w:val="00C6050B"/>
    <w:rsid w:val="00C629EC"/>
    <w:rsid w:val="00C64815"/>
    <w:rsid w:val="00C67543"/>
    <w:rsid w:val="00C724EC"/>
    <w:rsid w:val="00C772F5"/>
    <w:rsid w:val="00C808B3"/>
    <w:rsid w:val="00C81937"/>
    <w:rsid w:val="00C87CD3"/>
    <w:rsid w:val="00C90ADC"/>
    <w:rsid w:val="00C95728"/>
    <w:rsid w:val="00CA2B27"/>
    <w:rsid w:val="00CA33A7"/>
    <w:rsid w:val="00CA378E"/>
    <w:rsid w:val="00CB13C6"/>
    <w:rsid w:val="00CB1709"/>
    <w:rsid w:val="00CB187D"/>
    <w:rsid w:val="00CB200D"/>
    <w:rsid w:val="00CB29CD"/>
    <w:rsid w:val="00CB602A"/>
    <w:rsid w:val="00CB7C06"/>
    <w:rsid w:val="00CC2FDD"/>
    <w:rsid w:val="00CC3461"/>
    <w:rsid w:val="00CC4847"/>
    <w:rsid w:val="00CC6963"/>
    <w:rsid w:val="00CE59BE"/>
    <w:rsid w:val="00D00806"/>
    <w:rsid w:val="00D21D03"/>
    <w:rsid w:val="00D26F75"/>
    <w:rsid w:val="00D27893"/>
    <w:rsid w:val="00D27A2F"/>
    <w:rsid w:val="00D4350D"/>
    <w:rsid w:val="00D439A9"/>
    <w:rsid w:val="00D462E3"/>
    <w:rsid w:val="00D50834"/>
    <w:rsid w:val="00D605D3"/>
    <w:rsid w:val="00D61B2D"/>
    <w:rsid w:val="00D63A46"/>
    <w:rsid w:val="00D63DDA"/>
    <w:rsid w:val="00D65343"/>
    <w:rsid w:val="00D71B82"/>
    <w:rsid w:val="00D851FF"/>
    <w:rsid w:val="00D9494F"/>
    <w:rsid w:val="00D973E6"/>
    <w:rsid w:val="00DA3974"/>
    <w:rsid w:val="00DB3D25"/>
    <w:rsid w:val="00DC35B2"/>
    <w:rsid w:val="00DD0E6E"/>
    <w:rsid w:val="00DD5057"/>
    <w:rsid w:val="00DD5A5E"/>
    <w:rsid w:val="00DD7C83"/>
    <w:rsid w:val="00DE0965"/>
    <w:rsid w:val="00DE0B46"/>
    <w:rsid w:val="00DE1A4D"/>
    <w:rsid w:val="00DF5151"/>
    <w:rsid w:val="00DF6180"/>
    <w:rsid w:val="00DF6E1C"/>
    <w:rsid w:val="00E047DE"/>
    <w:rsid w:val="00E064AB"/>
    <w:rsid w:val="00E22DA8"/>
    <w:rsid w:val="00E30341"/>
    <w:rsid w:val="00E3294A"/>
    <w:rsid w:val="00E36919"/>
    <w:rsid w:val="00E37284"/>
    <w:rsid w:val="00E44B71"/>
    <w:rsid w:val="00E44C04"/>
    <w:rsid w:val="00E47A9D"/>
    <w:rsid w:val="00E52DF9"/>
    <w:rsid w:val="00E53A19"/>
    <w:rsid w:val="00E55903"/>
    <w:rsid w:val="00E56E7A"/>
    <w:rsid w:val="00E667E9"/>
    <w:rsid w:val="00E7350C"/>
    <w:rsid w:val="00E755DB"/>
    <w:rsid w:val="00E81B73"/>
    <w:rsid w:val="00E83985"/>
    <w:rsid w:val="00E914C2"/>
    <w:rsid w:val="00E91F0A"/>
    <w:rsid w:val="00E95F23"/>
    <w:rsid w:val="00E97BD6"/>
    <w:rsid w:val="00EA6125"/>
    <w:rsid w:val="00EC4A1C"/>
    <w:rsid w:val="00EC5005"/>
    <w:rsid w:val="00ED3720"/>
    <w:rsid w:val="00ED6A72"/>
    <w:rsid w:val="00ED7EB3"/>
    <w:rsid w:val="00EE68D2"/>
    <w:rsid w:val="00EF00D1"/>
    <w:rsid w:val="00EF2F62"/>
    <w:rsid w:val="00EF32F9"/>
    <w:rsid w:val="00EF412E"/>
    <w:rsid w:val="00EF4B26"/>
    <w:rsid w:val="00F071FF"/>
    <w:rsid w:val="00F116AD"/>
    <w:rsid w:val="00F222BA"/>
    <w:rsid w:val="00F240DE"/>
    <w:rsid w:val="00F26FA2"/>
    <w:rsid w:val="00F316A2"/>
    <w:rsid w:val="00F31C15"/>
    <w:rsid w:val="00F32E50"/>
    <w:rsid w:val="00F41E62"/>
    <w:rsid w:val="00F42E5D"/>
    <w:rsid w:val="00F4316D"/>
    <w:rsid w:val="00F446AA"/>
    <w:rsid w:val="00F46717"/>
    <w:rsid w:val="00F470C9"/>
    <w:rsid w:val="00F50A50"/>
    <w:rsid w:val="00F531F8"/>
    <w:rsid w:val="00F54D87"/>
    <w:rsid w:val="00F55C5B"/>
    <w:rsid w:val="00F61CEC"/>
    <w:rsid w:val="00F668E1"/>
    <w:rsid w:val="00F735D4"/>
    <w:rsid w:val="00F7708F"/>
    <w:rsid w:val="00F77567"/>
    <w:rsid w:val="00F82A5A"/>
    <w:rsid w:val="00F8664A"/>
    <w:rsid w:val="00F90B37"/>
    <w:rsid w:val="00F924D9"/>
    <w:rsid w:val="00F94FC9"/>
    <w:rsid w:val="00F97F93"/>
    <w:rsid w:val="00FB0D98"/>
    <w:rsid w:val="00FB1568"/>
    <w:rsid w:val="00FB4A14"/>
    <w:rsid w:val="00FC464C"/>
    <w:rsid w:val="00FC602C"/>
    <w:rsid w:val="00FD3901"/>
    <w:rsid w:val="00FD47E4"/>
    <w:rsid w:val="00FD5871"/>
    <w:rsid w:val="00FD5D1B"/>
    <w:rsid w:val="00FF1AF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CF45B"/>
  <w15:chartTrackingRefBased/>
  <w15:docId w15:val="{C66DBD48-E3F7-4094-8C2A-54015E3F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4E58"/>
    <w:pPr>
      <w:keepNext/>
      <w:keepLines/>
      <w:spacing w:before="240" w:after="0"/>
      <w:outlineLvl w:val="0"/>
    </w:pPr>
    <w:rPr>
      <w:rFonts w:ascii="Gotham Bold" w:eastAsiaTheme="majorEastAsia" w:hAnsi="Gotham Bold" w:cstheme="majorBidi"/>
      <w:color w:val="003B6A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2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3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stycketeckensnitt"/>
    <w:rsid w:val="009D0B74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stycketeckensnitt"/>
    <w:rsid w:val="009D0B74"/>
    <w:rPr>
      <w:rFonts w:ascii="BookAntiqua-Bold" w:hAnsi="BookAntiqua-Bold" w:hint="default"/>
      <w:b/>
      <w:bCs/>
      <w:i w:val="0"/>
      <w:iCs w:val="0"/>
      <w:color w:val="000000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634E58"/>
    <w:rPr>
      <w:rFonts w:ascii="Gotham Bold" w:eastAsiaTheme="majorEastAsia" w:hAnsi="Gotham Bold" w:cstheme="majorBidi"/>
      <w:color w:val="003B6A"/>
      <w:sz w:val="28"/>
      <w:szCs w:val="32"/>
    </w:rPr>
  </w:style>
  <w:style w:type="character" w:styleId="Hyperlnk">
    <w:name w:val="Hyperlink"/>
    <w:basedOn w:val="Standardstycketeckensnitt"/>
    <w:uiPriority w:val="99"/>
    <w:unhideWhenUsed/>
    <w:rsid w:val="00260D4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0D41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652846"/>
    <w:rPr>
      <w:rFonts w:asciiTheme="majorHAnsi" w:eastAsiaTheme="majorEastAsia" w:hAnsiTheme="majorHAnsi" w:cstheme="majorBidi"/>
      <w:b/>
      <w:szCs w:val="26"/>
    </w:rPr>
  </w:style>
  <w:style w:type="character" w:styleId="AnvndHyperlnk">
    <w:name w:val="FollowedHyperlink"/>
    <w:basedOn w:val="Standardstycketeckensnitt"/>
    <w:uiPriority w:val="99"/>
    <w:semiHidden/>
    <w:unhideWhenUsed/>
    <w:rsid w:val="005F4957"/>
    <w:rPr>
      <w:color w:val="954F72" w:themeColor="followed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1177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8C36A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4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50F3"/>
  </w:style>
  <w:style w:type="paragraph" w:styleId="Sidfot">
    <w:name w:val="footer"/>
    <w:basedOn w:val="Normal"/>
    <w:link w:val="SidfotChar"/>
    <w:uiPriority w:val="99"/>
    <w:unhideWhenUsed/>
    <w:rsid w:val="00B4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50F3"/>
  </w:style>
  <w:style w:type="paragraph" w:styleId="Underrubrik">
    <w:name w:val="Subtitle"/>
    <w:basedOn w:val="Normal"/>
    <w:next w:val="Normal"/>
    <w:link w:val="UnderrubrikChar"/>
    <w:uiPriority w:val="11"/>
    <w:qFormat/>
    <w:rsid w:val="00750B60"/>
    <w:pPr>
      <w:numPr>
        <w:ilvl w:val="1"/>
      </w:numPr>
      <w:ind w:left="1134" w:right="1134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0B6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ering.se/forening/arrangor/kunskap-stod/arrangorsguider/" TargetMode="External"/><Relationship Id="rId13" Type="http://schemas.openxmlformats.org/officeDocument/2006/relationships/hyperlink" Target="https://www.orientering.se/jamtland-harjedalen/arrangera/karto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ientering.se/forening/arrangor/dokument-stod/regelverket/" TargetMode="External"/><Relationship Id="rId12" Type="http://schemas.openxmlformats.org/officeDocument/2006/relationships/hyperlink" Target="https://www.orientering.se/jamtland-harjedalen/barn-ungdom-junior/ungdoms-och-juniorserie/norra-skogs-ungdoms-och-juniorserie-2026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urvardsverket.se/om-oss/publikationer/8800/978-91-620-8894-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lisen.se/tjanster-tillstand/tillstand-ansok/anordna-arrangemang/" TargetMode="External"/><Relationship Id="rId10" Type="http://schemas.openxmlformats.org/officeDocument/2006/relationships/hyperlink" Target="https://www.orientering.se/forening/markfrago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rientering.se/forening/arrangor/banlaggning/" TargetMode="External"/><Relationship Id="rId14" Type="http://schemas.openxmlformats.org/officeDocument/2006/relationships/hyperlink" Target="https://www.naturvardsverket.se/om-oss/publikationer/8800/978-91-620-8894-1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1537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Hamberg</dc:creator>
  <cp:keywords/>
  <dc:description/>
  <cp:lastModifiedBy>Lennart Hamberg</cp:lastModifiedBy>
  <cp:revision>10</cp:revision>
  <cp:lastPrinted>2026-04-20T17:36:00Z</cp:lastPrinted>
  <dcterms:created xsi:type="dcterms:W3CDTF">2026-04-20T17:24:00Z</dcterms:created>
  <dcterms:modified xsi:type="dcterms:W3CDTF">2026-04-20T17:40:00Z</dcterms:modified>
</cp:coreProperties>
</file>